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BE" w:rsidRDefault="005F6CBE">
      <w:pPr>
        <w:pStyle w:val="ConsPlusTitle"/>
        <w:jc w:val="center"/>
        <w:outlineLvl w:val="0"/>
      </w:pPr>
      <w:r>
        <w:t>АДМИНИСТРАЦИЯ СМОЛЕНСКОЙ ОБЛАСТИ</w:t>
      </w:r>
    </w:p>
    <w:p w:rsidR="005F6CBE" w:rsidRDefault="005F6CBE">
      <w:pPr>
        <w:pStyle w:val="ConsPlusTitle"/>
        <w:jc w:val="both"/>
      </w:pPr>
    </w:p>
    <w:p w:rsidR="005F6CBE" w:rsidRDefault="005F6CBE">
      <w:pPr>
        <w:pStyle w:val="ConsPlusTitle"/>
        <w:jc w:val="center"/>
      </w:pPr>
      <w:r>
        <w:t>ПОСТАНОВЛЕНИЕ</w:t>
      </w:r>
    </w:p>
    <w:p w:rsidR="005F6CBE" w:rsidRDefault="005F6CBE">
      <w:pPr>
        <w:pStyle w:val="ConsPlusTitle"/>
        <w:jc w:val="center"/>
      </w:pPr>
      <w:r>
        <w:t>от 25 февраля 2022 г. N 107</w:t>
      </w:r>
    </w:p>
    <w:p w:rsidR="005F6CBE" w:rsidRDefault="005F6CBE">
      <w:pPr>
        <w:pStyle w:val="ConsPlusTitle"/>
        <w:jc w:val="both"/>
      </w:pPr>
    </w:p>
    <w:p w:rsidR="005F6CBE" w:rsidRDefault="005F6CBE">
      <w:pPr>
        <w:pStyle w:val="ConsPlusTitle"/>
        <w:jc w:val="center"/>
      </w:pPr>
      <w:r>
        <w:t xml:space="preserve">ОБ УТВЕРЖДЕНИИ ИНДИКАТИВНЫХ ПОКАЗАТЕЛЕЙ ДЛЯ </w:t>
      </w:r>
      <w:proofErr w:type="gramStart"/>
      <w:r>
        <w:t>РЕГИОНАЛЬНОГО</w:t>
      </w:r>
      <w:proofErr w:type="gramEnd"/>
    </w:p>
    <w:p w:rsidR="005F6CBE" w:rsidRDefault="005F6CBE">
      <w:pPr>
        <w:pStyle w:val="ConsPlusTitle"/>
        <w:jc w:val="center"/>
      </w:pPr>
      <w:r>
        <w:t>ГОСУДАРСТВЕННОГО ГЕОЛОГИЧЕСКОГО КОНТРОЛЯ (НАДЗОРА)</w:t>
      </w:r>
    </w:p>
    <w:p w:rsidR="005F6CBE" w:rsidRDefault="005F6CBE">
      <w:pPr>
        <w:pStyle w:val="ConsPlusTitle"/>
        <w:jc w:val="center"/>
      </w:pPr>
      <w:r>
        <w:t>НА ТЕРРИТОРИИ СМОЛЕНСКОЙ ОБЛАСТИ</w:t>
      </w: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4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Администрация Смоленской области постановляет: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 xml:space="preserve">1. Утвердить прилагаемые индикативные </w:t>
      </w:r>
      <w:hyperlink w:anchor="P28">
        <w:r>
          <w:rPr>
            <w:color w:val="0000FF"/>
          </w:rPr>
          <w:t>показатели</w:t>
        </w:r>
      </w:hyperlink>
      <w:r>
        <w:t xml:space="preserve"> для регионального государственного геологического контроля (надзора) на территории Смоленской области.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2022 года.</w:t>
      </w: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right"/>
      </w:pPr>
      <w:r>
        <w:t>Губернатор</w:t>
      </w:r>
    </w:p>
    <w:p w:rsidR="005F6CBE" w:rsidRDefault="005F6CBE">
      <w:pPr>
        <w:pStyle w:val="ConsPlusNormal"/>
        <w:jc w:val="right"/>
      </w:pPr>
      <w:r>
        <w:t>Смоленской области</w:t>
      </w:r>
    </w:p>
    <w:p w:rsidR="005F6CBE" w:rsidRDefault="005F6CBE">
      <w:pPr>
        <w:pStyle w:val="ConsPlusNormal"/>
        <w:jc w:val="right"/>
      </w:pPr>
      <w:r>
        <w:t>А.В.ОСТРОВСКИЙ</w:t>
      </w: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jc w:val="right"/>
        <w:outlineLvl w:val="0"/>
      </w:pPr>
      <w:r>
        <w:t>Утверждены</w:t>
      </w:r>
    </w:p>
    <w:p w:rsidR="005F6CBE" w:rsidRDefault="005F6CBE">
      <w:pPr>
        <w:pStyle w:val="ConsPlusNormal"/>
        <w:jc w:val="right"/>
      </w:pPr>
      <w:r>
        <w:t>постановлением</w:t>
      </w:r>
    </w:p>
    <w:p w:rsidR="005F6CBE" w:rsidRDefault="005F6CBE">
      <w:pPr>
        <w:pStyle w:val="ConsPlusNormal"/>
        <w:jc w:val="right"/>
      </w:pPr>
      <w:r>
        <w:t>Администрации</w:t>
      </w:r>
    </w:p>
    <w:p w:rsidR="005F6CBE" w:rsidRDefault="005F6CBE">
      <w:pPr>
        <w:pStyle w:val="ConsPlusNormal"/>
        <w:jc w:val="right"/>
      </w:pPr>
      <w:r>
        <w:t>Смоленской области</w:t>
      </w:r>
    </w:p>
    <w:p w:rsidR="005F6CBE" w:rsidRDefault="005F6CBE">
      <w:pPr>
        <w:pStyle w:val="ConsPlusNormal"/>
        <w:jc w:val="right"/>
      </w:pPr>
      <w:r>
        <w:t>от 25.02.2022 N 107</w:t>
      </w: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Title"/>
        <w:jc w:val="center"/>
      </w:pPr>
      <w:bookmarkStart w:id="0" w:name="P28"/>
      <w:bookmarkEnd w:id="0"/>
      <w:r>
        <w:t>ИНДИКАТИВНЫЕ ПОКАЗАТЕЛИ</w:t>
      </w:r>
    </w:p>
    <w:p w:rsidR="005F6CBE" w:rsidRDefault="005F6CBE">
      <w:pPr>
        <w:pStyle w:val="ConsPlusTitle"/>
        <w:jc w:val="center"/>
      </w:pPr>
      <w:r>
        <w:t>ДЛЯ РЕГИОНАЛЬНОГО ГОСУДАРСТВЕННОГО ГЕОЛОГИЧЕСКОГО КОНТРОЛЯ</w:t>
      </w:r>
    </w:p>
    <w:p w:rsidR="005F6CBE" w:rsidRDefault="005F6CBE">
      <w:pPr>
        <w:pStyle w:val="ConsPlusTitle"/>
        <w:jc w:val="center"/>
      </w:pPr>
      <w:r>
        <w:t>(НАДЗОРА) НА ТЕРРИТОРИИ СМОЛЕНСКОЙ ОБЛАСТИ</w:t>
      </w:r>
    </w:p>
    <w:p w:rsidR="005F6CBE" w:rsidRDefault="005F6CBE">
      <w:pPr>
        <w:pStyle w:val="ConsPlusNormal"/>
        <w:jc w:val="both"/>
      </w:pPr>
    </w:p>
    <w:p w:rsidR="005F6CBE" w:rsidRDefault="005F6CBE">
      <w:pPr>
        <w:pStyle w:val="ConsPlusNormal"/>
        <w:ind w:firstLine="540"/>
        <w:jc w:val="both"/>
      </w:pPr>
      <w:r>
        <w:t>1. Количество плановых контрольных (надзорных) мероприятий, проведенных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2. Количество внеплановых контрольных (надзорных) мероприятий, проведенных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3. Количество внеплановых контрольных (надзорных) мероприятий, проведенных на основании выявления соответствия объекта надзора параметрам, утвержденным индикаторами риска нарушения обязательных требований, или отклонения объекта надзора от таких параметров,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 xml:space="preserve">4. Общее количество контрольных (надзорных) мероприятий </w:t>
      </w:r>
      <w:proofErr w:type="gramStart"/>
      <w:r>
        <w:t>со</w:t>
      </w:r>
      <w:proofErr w:type="gramEnd"/>
      <w:r>
        <w:t xml:space="preserve"> взаимодействием, проведенных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 xml:space="preserve">5. Количество контрольных (надзорных) мероприятий </w:t>
      </w:r>
      <w:proofErr w:type="gramStart"/>
      <w:r>
        <w:t>со</w:t>
      </w:r>
      <w:proofErr w:type="gramEnd"/>
      <w:r>
        <w:t xml:space="preserve"> взаимодействием по каждому виду контрольных (надзорных) мероприятий, проведенных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6. Количество контрольных (надзорных) мероприятий, проведенных с использованием средств дистанционного взаимодействия,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lastRenderedPageBreak/>
        <w:t>7. Количество обязательных профилактических визитов, проведенных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8. Количество предостережений о недопустимости нарушения обязательных требований, объявленных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9. Количество контрольных (надзорных) мероприятий, по результатам которых выявлены нарушения обязательных требований,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10. 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11. Сумма административных штрафов, наложенных по результатам контрольных (надзорных) мероприятий,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12. Количество направленных в органы прокуратуры заявлений о согласовании проведения контрольных (надзорных) мероприятий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13.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14. Общее количество учтенных объектов надзора на конец отчетного периода.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15. Количество учтенных объектов надзора, отнесенных к категориям риска, по каждой категории риска на конец отчетного периода.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16. Количество учтенных контролируемых лиц на конец отчетного периода.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17. Количество учтенных контролируемых лиц, в отношении которых проведены контрольные (надзорные) мероприятия,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18. Общее количество жалоб, поданных контролируемыми лицами в досудебном порядке,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19. Количество жалоб, в отношении которых Департаментом Смоленской области по природным ресурсам и экологии (далее - Департамент) был нарушен срок рассмотрения,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 xml:space="preserve">20. Количество жалоб, поданных контролируемыми лицами в досудебном порядке, по </w:t>
      </w:r>
      <w:proofErr w:type="gramStart"/>
      <w:r>
        <w:t>итогам</w:t>
      </w:r>
      <w:proofErr w:type="gramEnd"/>
      <w:r>
        <w:t xml:space="preserve"> рассмотрения которых принято решение о полной или частичной отмене решения Департамента либо о признании действий (бездействия) должностных лиц Департамента недействительными,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21. Количество исковых заявлений об оспаривании решений, действий (бездействия) должностных лиц Департамента, направленных контролируемыми лицами в судебном порядке,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>22. Количество исковых заявлений об оспаривании решений, действий (бездействия) должностных лиц Департамента,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5F6CBE" w:rsidRDefault="005F6CBE">
      <w:pPr>
        <w:pStyle w:val="ConsPlusNormal"/>
        <w:spacing w:before="220"/>
        <w:ind w:firstLine="540"/>
        <w:jc w:val="both"/>
      </w:pPr>
      <w:r>
        <w:t xml:space="preserve">23. 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геологического контроля (надзора) на территории Смоленской области и </w:t>
      </w:r>
      <w:proofErr w:type="gramStart"/>
      <w:r>
        <w:t>результаты</w:t>
      </w:r>
      <w:proofErr w:type="gramEnd"/>
      <w:r>
        <w:t xml:space="preserve"> которых были признаны недействительными и (или) отменены, за отчетный период.</w:t>
      </w:r>
    </w:p>
    <w:p w:rsidR="005F6CBE" w:rsidRDefault="005F6C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FA8" w:rsidRDefault="00484FA8"/>
    <w:sectPr w:rsidR="00484FA8" w:rsidSect="0038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6CBE"/>
    <w:rsid w:val="00484FA8"/>
    <w:rsid w:val="005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669&amp;dst=10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</dc:creator>
  <cp:lastModifiedBy>Муратов</cp:lastModifiedBy>
  <cp:revision>1</cp:revision>
  <dcterms:created xsi:type="dcterms:W3CDTF">2025-11-14T05:57:00Z</dcterms:created>
  <dcterms:modified xsi:type="dcterms:W3CDTF">2025-11-14T05:58:00Z</dcterms:modified>
</cp:coreProperties>
</file>