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2A7" w:rsidRPr="00DE52A7" w:rsidRDefault="00DE52A7" w:rsidP="00DE52A7">
      <w:pPr>
        <w:pStyle w:val="ConsPlusTitle"/>
        <w:spacing w:line="0" w:lineRule="atLeast"/>
        <w:ind w:firstLine="709"/>
        <w:jc w:val="center"/>
        <w:outlineLvl w:val="0"/>
        <w:rPr>
          <w:rFonts w:ascii="Times New Roman" w:hAnsi="Times New Roman" w:cs="Times New Roman"/>
          <w:color w:val="000000" w:themeColor="text1"/>
        </w:rPr>
      </w:pPr>
      <w:r w:rsidRPr="00DE52A7">
        <w:rPr>
          <w:rFonts w:ascii="Times New Roman" w:hAnsi="Times New Roman" w:cs="Times New Roman"/>
          <w:color w:val="000000" w:themeColor="text1"/>
        </w:rPr>
        <w:t>ГУБЕРНАТОР СМОЛЕНСКОЙ ОБЛАСТИ</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УКАЗ</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от 19 мая 2010 г. N 13</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bookmarkStart w:id="0" w:name="_GoBack"/>
      <w:bookmarkEnd w:id="0"/>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ОБ УТВЕРЖДЕНИИ ПОРЯДКА РАЗМЕЩЕНИЯ СВЕДЕНИЙ О ДОХОДАХ,</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 xml:space="preserve">РАСХОДАХ, ОБ ИМУЩЕСТВЕ И ОБЯЗАТЕЛЬСТВАХ </w:t>
      </w:r>
      <w:proofErr w:type="gramStart"/>
      <w:r w:rsidRPr="00DE52A7">
        <w:rPr>
          <w:rFonts w:ascii="Times New Roman" w:hAnsi="Times New Roman" w:cs="Times New Roman"/>
          <w:color w:val="000000" w:themeColor="text1"/>
        </w:rPr>
        <w:t>ИМУЩЕСТВЕННОГО</w:t>
      </w:r>
      <w:proofErr w:type="gramEnd"/>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ХАРАКТЕРА ЛИЦ, ЗАМЕЩАЮЩИХ ГОСУДАРСТВЕННЫЕ ДОЛЖНОСТИ</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СМОЛЕНСКОЙ ОБЛАСТИ, ГОСУДАРСТВЕННЫХ ГРАЖДАНСКИХ СЛУЖАЩИХ</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СМОЛЕНСКОЙ ОБЛАСТИ, А ТАКЖЕ СВЕДЕНИЙ О ДОХОДАХ, РАСХОДАХ,</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ОБ ИМУЩЕСТВЕ И ОБЯЗАТЕЛЬСТВАХ ИМУЩЕСТВЕННОГО ХАРАКТЕРА</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ИХ СУПРУГИ (СУПРУГА) И НЕСОВЕРШЕННОЛЕТНИХ ДЕТЕЙ</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 xml:space="preserve">НА ОФИЦИАЛЬНЫХ САЙТАХ ГОСУДАРСТВЕННЫХ ОРГАНОВ </w:t>
      </w:r>
      <w:proofErr w:type="gramStart"/>
      <w:r w:rsidRPr="00DE52A7">
        <w:rPr>
          <w:rFonts w:ascii="Times New Roman" w:hAnsi="Times New Roman" w:cs="Times New Roman"/>
          <w:color w:val="000000" w:themeColor="text1"/>
        </w:rPr>
        <w:t>СМОЛЕНСКОЙ</w:t>
      </w:r>
      <w:proofErr w:type="gramEnd"/>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ОБЛАСТИ И ПРЕДОСТАВЛЕНИЯ ЭТИХ СВЕДЕНИЙ СРЕДСТВАМ МАССОВОЙ</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ИНФОРМАЦИИ ДЛЯ ОПУБЛИКОВАНИЯ</w:t>
      </w:r>
    </w:p>
    <w:p w:rsidR="00DE52A7" w:rsidRPr="00DE52A7" w:rsidRDefault="00DE52A7" w:rsidP="00DE52A7">
      <w:pPr>
        <w:spacing w:after="0" w:line="0" w:lineRule="atLeast"/>
        <w:ind w:firstLine="709"/>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2A7" w:rsidRPr="00DE52A7">
        <w:trPr>
          <w:jc w:val="center"/>
        </w:trPr>
        <w:tc>
          <w:tcPr>
            <w:tcW w:w="9294" w:type="dxa"/>
            <w:tcBorders>
              <w:top w:val="nil"/>
              <w:left w:val="single" w:sz="24" w:space="0" w:color="CED3F1"/>
              <w:bottom w:val="nil"/>
              <w:right w:val="single" w:sz="24" w:space="0" w:color="F4F3F8"/>
            </w:tcBorders>
            <w:shd w:val="clear" w:color="auto" w:fill="F4F3F8"/>
          </w:tcPr>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Список изменяющих документов</w:t>
            </w:r>
          </w:p>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proofErr w:type="gramStart"/>
            <w:r w:rsidRPr="00DE52A7">
              <w:rPr>
                <w:rFonts w:ascii="Times New Roman" w:hAnsi="Times New Roman" w:cs="Times New Roman"/>
                <w:color w:val="000000" w:themeColor="text1"/>
              </w:rPr>
              <w:t>(в ред. указов Губернатора Смоленской области</w:t>
            </w:r>
            <w:proofErr w:type="gramEnd"/>
          </w:p>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от 29.04.2013 N 30, от 28.08.2013 N 75, от 11.03.2016 N 21,</w:t>
            </w:r>
          </w:p>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от 02.05.2017 N 33)</w:t>
            </w:r>
          </w:p>
        </w:tc>
      </w:tr>
    </w:tbl>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roofErr w:type="gramStart"/>
      <w:r w:rsidRPr="00DE52A7">
        <w:rPr>
          <w:rFonts w:ascii="Times New Roman" w:hAnsi="Times New Roman" w:cs="Times New Roman"/>
          <w:color w:val="000000" w:themeColor="text1"/>
        </w:rPr>
        <w:t>В соответствии со статьей 8 Федерального закона "О контроле за соответствием расходов лиц, замещающих государственные должности, и иных лиц их доходам", статьей 7 областного закона "О предоставлении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и лицами, замещающими государственные должности Смоленской области, государственными гражданскими служащими Смоленской области сведений о своих доходах, об имуществе и</w:t>
      </w:r>
      <w:proofErr w:type="gramEnd"/>
      <w:r w:rsidRPr="00DE52A7">
        <w:rPr>
          <w:rFonts w:ascii="Times New Roman" w:hAnsi="Times New Roman" w:cs="Times New Roman"/>
          <w:color w:val="000000" w:themeColor="text1"/>
        </w:rPr>
        <w:t xml:space="preserve"> </w:t>
      </w:r>
      <w:proofErr w:type="gramStart"/>
      <w:r w:rsidRPr="00DE52A7">
        <w:rPr>
          <w:rFonts w:ascii="Times New Roman" w:hAnsi="Times New Roman" w:cs="Times New Roman"/>
          <w:color w:val="000000" w:themeColor="text1"/>
        </w:rPr>
        <w:t>обязательствах</w:t>
      </w:r>
      <w:proofErr w:type="gramEnd"/>
      <w:r w:rsidRPr="00DE52A7">
        <w:rPr>
          <w:rFonts w:ascii="Times New Roman" w:hAnsi="Times New Roman" w:cs="Times New Roman"/>
          <w:color w:val="000000" w:themeColor="text1"/>
        </w:rPr>
        <w:t xml:space="preserve">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постановляю:</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указов Губернатора Смоленской области от 28.08.2013 N 75, от 11.03.2016 N 21)</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1. </w:t>
      </w:r>
      <w:proofErr w:type="gramStart"/>
      <w:r w:rsidRPr="00DE52A7">
        <w:rPr>
          <w:rFonts w:ascii="Times New Roman" w:hAnsi="Times New Roman" w:cs="Times New Roman"/>
          <w:color w:val="000000" w:themeColor="text1"/>
        </w:rPr>
        <w:t>Утвердить прилагаемый Порядок размещения сведений о доходах, расходах об имуществе и обязательствах имущественного характера лиц, замещающих государственные должности Смоленской области, государственных гражданских служащих Смоленской области, а также сведений о доходах, расходах, об имуществе и обязательствах имущественного характера их супруги (супруга) и несовершеннолетних детей на официальных сайтах государственных органов Смоленской области и предоставления этих сведений средствам массовой информации для опубликования.</w:t>
      </w:r>
      <w:proofErr w:type="gramEnd"/>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2. </w:t>
      </w:r>
      <w:proofErr w:type="gramStart"/>
      <w:r w:rsidRPr="00DE52A7">
        <w:rPr>
          <w:rFonts w:ascii="Times New Roman" w:hAnsi="Times New Roman" w:cs="Times New Roman"/>
          <w:color w:val="000000" w:themeColor="text1"/>
        </w:rPr>
        <w:t>Установить, что сведения о доходах, об имуществе и обязательствах имущественного характера лиц, замещающих государственные должности Смоленской области, государственных гражданских служащих Смоленской области, а также сведения о доходах, об имуществе и обязательствах имущественного характера их супруги (супруга) и несовершеннолетних детей за 2009 год должны быть размещены на официальных сайтах государственных органов Смоленской области не позднее 1 июня 2010 года.</w:t>
      </w:r>
      <w:proofErr w:type="gramEnd"/>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С.В.АНТУФЬЕВ</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right"/>
        <w:outlineLvl w:val="0"/>
        <w:rPr>
          <w:rFonts w:ascii="Times New Roman" w:hAnsi="Times New Roman" w:cs="Times New Roman"/>
          <w:color w:val="000000" w:themeColor="text1"/>
        </w:rPr>
      </w:pPr>
      <w:r w:rsidRPr="00DE52A7">
        <w:rPr>
          <w:rFonts w:ascii="Times New Roman" w:hAnsi="Times New Roman" w:cs="Times New Roman"/>
          <w:color w:val="000000" w:themeColor="text1"/>
        </w:rPr>
        <w:t>Утвержден</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указом</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Губернатора</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Смоленской области</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от 19.05.2010 N 13</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bookmarkStart w:id="1" w:name="P39"/>
      <w:bookmarkEnd w:id="1"/>
      <w:r w:rsidRPr="00DE52A7">
        <w:rPr>
          <w:rFonts w:ascii="Times New Roman" w:hAnsi="Times New Roman" w:cs="Times New Roman"/>
          <w:color w:val="000000" w:themeColor="text1"/>
        </w:rPr>
        <w:lastRenderedPageBreak/>
        <w:t>ПОРЯДОК</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РАЗМЕЩЕНИЯ СВЕДЕНИЙ О ДОХОДАХ, РАСХОДАХ, ОБ ИМУЩЕСТВЕ</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 xml:space="preserve">И </w:t>
      </w:r>
      <w:proofErr w:type="gramStart"/>
      <w:r w:rsidRPr="00DE52A7">
        <w:rPr>
          <w:rFonts w:ascii="Times New Roman" w:hAnsi="Times New Roman" w:cs="Times New Roman"/>
          <w:color w:val="000000" w:themeColor="text1"/>
        </w:rPr>
        <w:t>ОБЯЗАТЕЛЬСТВАХ</w:t>
      </w:r>
      <w:proofErr w:type="gramEnd"/>
      <w:r w:rsidRPr="00DE52A7">
        <w:rPr>
          <w:rFonts w:ascii="Times New Roman" w:hAnsi="Times New Roman" w:cs="Times New Roman"/>
          <w:color w:val="000000" w:themeColor="text1"/>
        </w:rPr>
        <w:t xml:space="preserve"> ИМУЩЕСТВЕННОГО ХАРАКТЕРА ЛИЦ, ЗАМЕЩАЮЩИХ</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ГОСУДАРСТВЕННЫЕ ДОЛЖНОСТИ СМОЛЕНСКОЙ ОБЛАСТИ,</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ГОСУДАРСТВЕННЫХ ГРАЖДАНСКИХ СЛУЖАЩИХ СМОЛЕНСКОЙ ОБЛАСТИ,</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А ТАКЖЕ СВЕДЕНИЙ О ДОХОДАХ, РАСХОДАХ, ОБ ИМУЩЕСТВЕ</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 xml:space="preserve">И </w:t>
      </w:r>
      <w:proofErr w:type="gramStart"/>
      <w:r w:rsidRPr="00DE52A7">
        <w:rPr>
          <w:rFonts w:ascii="Times New Roman" w:hAnsi="Times New Roman" w:cs="Times New Roman"/>
          <w:color w:val="000000" w:themeColor="text1"/>
        </w:rPr>
        <w:t>ОБЯЗАТЕЛЬСТВАХ</w:t>
      </w:r>
      <w:proofErr w:type="gramEnd"/>
      <w:r w:rsidRPr="00DE52A7">
        <w:rPr>
          <w:rFonts w:ascii="Times New Roman" w:hAnsi="Times New Roman" w:cs="Times New Roman"/>
          <w:color w:val="000000" w:themeColor="text1"/>
        </w:rPr>
        <w:t xml:space="preserve"> ИМУЩЕСТВЕННОГО ХАРАКТЕРА ИХ СУПРУГИ</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(СУПРУГА) И НЕСОВЕРШЕННОЛЕТНИХ ДЕТЕЙ НА ОФИЦИАЛЬНЫХ САЙТАХ</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ГОСУДАРСТВЕННЫХ ОРГАНОВ СМОЛЕНСКОЙ ОБЛАСТИ И ПРЕДОСТАВЛЕНИЯ</w:t>
      </w:r>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 xml:space="preserve">ЭТИХ СВЕДЕНИЙ СРЕДСТВАМ </w:t>
      </w:r>
      <w:proofErr w:type="gramStart"/>
      <w:r w:rsidRPr="00DE52A7">
        <w:rPr>
          <w:rFonts w:ascii="Times New Roman" w:hAnsi="Times New Roman" w:cs="Times New Roman"/>
          <w:color w:val="000000" w:themeColor="text1"/>
        </w:rPr>
        <w:t>МАССОВОЙ</w:t>
      </w:r>
      <w:proofErr w:type="gramEnd"/>
    </w:p>
    <w:p w:rsidR="00DE52A7" w:rsidRPr="00DE52A7" w:rsidRDefault="00DE52A7" w:rsidP="00DE52A7">
      <w:pPr>
        <w:pStyle w:val="ConsPlusTitle"/>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ИНФОРМАЦИИ ДЛЯ ОПУБЛИКОВАНИЯ</w:t>
      </w:r>
    </w:p>
    <w:p w:rsidR="00DE52A7" w:rsidRPr="00DE52A7" w:rsidRDefault="00DE52A7" w:rsidP="00DE52A7">
      <w:pPr>
        <w:spacing w:after="0" w:line="0" w:lineRule="atLeast"/>
        <w:ind w:firstLine="709"/>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2A7" w:rsidRPr="00DE52A7">
        <w:trPr>
          <w:jc w:val="center"/>
        </w:trPr>
        <w:tc>
          <w:tcPr>
            <w:tcW w:w="9294" w:type="dxa"/>
            <w:tcBorders>
              <w:top w:val="nil"/>
              <w:left w:val="single" w:sz="24" w:space="0" w:color="CED3F1"/>
              <w:bottom w:val="nil"/>
              <w:right w:val="single" w:sz="24" w:space="0" w:color="F4F3F8"/>
            </w:tcBorders>
            <w:shd w:val="clear" w:color="auto" w:fill="F4F3F8"/>
          </w:tcPr>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Список изменяющих документов</w:t>
            </w:r>
          </w:p>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proofErr w:type="gramStart"/>
            <w:r w:rsidRPr="00DE52A7">
              <w:rPr>
                <w:rFonts w:ascii="Times New Roman" w:hAnsi="Times New Roman" w:cs="Times New Roman"/>
                <w:color w:val="000000" w:themeColor="text1"/>
              </w:rPr>
              <w:t>(в ред. указов Губернатора Смоленской области</w:t>
            </w:r>
            <w:proofErr w:type="gramEnd"/>
          </w:p>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от 29.04.2013 N 30, от 28.08.2013 N 75, от 11.03.2016 N 21,</w:t>
            </w:r>
          </w:p>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от 02.05.2017 N 33)</w:t>
            </w:r>
          </w:p>
        </w:tc>
      </w:tr>
    </w:tbl>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bookmarkStart w:id="2" w:name="P55"/>
      <w:bookmarkEnd w:id="2"/>
      <w:r w:rsidRPr="00DE52A7">
        <w:rPr>
          <w:rFonts w:ascii="Times New Roman" w:hAnsi="Times New Roman" w:cs="Times New Roman"/>
          <w:color w:val="000000" w:themeColor="text1"/>
        </w:rPr>
        <w:t xml:space="preserve">1. </w:t>
      </w:r>
      <w:proofErr w:type="gramStart"/>
      <w:r w:rsidRPr="00DE52A7">
        <w:rPr>
          <w:rFonts w:ascii="Times New Roman" w:hAnsi="Times New Roman" w:cs="Times New Roman"/>
          <w:color w:val="000000" w:themeColor="text1"/>
        </w:rPr>
        <w:t>На официальных сайтах государственных органов Смоленской области (далее - официальные сайты) государственным органом Смоленской области по управлению государственной гражданской службой Смоленской области (в отношении лиц, замещающих государственные должности Смоленской области, государственных гражданских служащих Смоленской области (далее также - гражданские служащие), назначение на должность которых осуществляется Губернатором Смоленской области), уполномоченными структурными подразделениями (уполномоченными лицами) соответствующих государственных органов Смоленской области (в отношении лиц, замещающих</w:t>
      </w:r>
      <w:proofErr w:type="gramEnd"/>
      <w:r w:rsidRPr="00DE52A7">
        <w:rPr>
          <w:rFonts w:ascii="Times New Roman" w:hAnsi="Times New Roman" w:cs="Times New Roman"/>
          <w:color w:val="000000" w:themeColor="text1"/>
        </w:rPr>
        <w:t xml:space="preserve"> иные государственные должности Смоленской области, иных гражданских служащих) размещаются и общероссийским и региональным средствам массовой информации (далее - средства массовой информации) в связи с их запросами предоставляются для опубликования следующие сведения:</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02.05.2017 N 33)</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а) фамилия, имя, отчество и наименование должности лица, замещающего государственную должность Смоленской области (гражданского служащего), сведения о доходах, расходах, об имуществе и обязательствах имущественного характера которого размещаются;</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указов Губернатора Смоленской области от 28.08.2013 N 75, от 02.05.2017 N 33)</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б) перечень объектов недвижимого имущества, принадлежащих лицу, замещающему государственную должность Смоленской области (гражданскому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перечень транспортных средств, с указанием вида и марки, принадлежащих на праве собственности лицу, замещающему государственную должность Смоленской области (гражданскому служащему), его супруге (супругу) и несовершеннолетним детям;</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г) декларированный годовой доход лица, замещающего государственную должность Смоленской области (гражданского служащего), его супруги (супруга) и несовершеннолетних детей.</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roofErr w:type="gramStart"/>
      <w:r w:rsidRPr="00DE52A7">
        <w:rPr>
          <w:rFonts w:ascii="Times New Roman" w:hAnsi="Times New Roman" w:cs="Times New Roman"/>
          <w:color w:val="000000" w:themeColor="text1"/>
        </w:rPr>
        <w:t>д)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государственную должность Смоленской области (гражданского служащего), и его супруги (супруга) за три последних года, предшествующих году представления сведений</w:t>
      </w:r>
      <w:proofErr w:type="gramEnd"/>
      <w:r w:rsidRPr="00DE52A7">
        <w:rPr>
          <w:rFonts w:ascii="Times New Roman" w:hAnsi="Times New Roman" w:cs="Times New Roman"/>
          <w:color w:val="000000" w:themeColor="text1"/>
        </w:rPr>
        <w:t xml:space="preserve"> о доходах, расходах, об имуществе и обязательствах имущественного характера.</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w:t>
      </w:r>
      <w:proofErr w:type="spellStart"/>
      <w:r w:rsidRPr="00DE52A7">
        <w:rPr>
          <w:rFonts w:ascii="Times New Roman" w:hAnsi="Times New Roman" w:cs="Times New Roman"/>
          <w:color w:val="000000" w:themeColor="text1"/>
        </w:rPr>
        <w:t>пп</w:t>
      </w:r>
      <w:proofErr w:type="spellEnd"/>
      <w:r w:rsidRPr="00DE52A7">
        <w:rPr>
          <w:rFonts w:ascii="Times New Roman" w:hAnsi="Times New Roman" w:cs="Times New Roman"/>
          <w:color w:val="000000" w:themeColor="text1"/>
        </w:rPr>
        <w:t>. "д" в ред. указа Губернатора Смоленской области от 11.03.2016 N 21)</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roofErr w:type="gramStart"/>
      <w:r w:rsidRPr="00DE52A7">
        <w:rPr>
          <w:rFonts w:ascii="Times New Roman" w:hAnsi="Times New Roman" w:cs="Times New Roman"/>
          <w:color w:val="000000" w:themeColor="text1"/>
        </w:rPr>
        <w:t>Сведения о доходах, расходах, об имуществе и обязательствах имущественного характера лица, замещающего государственную должность Смоленской области (гражданского служащего), а также сведения о доходах, расходах, об имуществе и обязательствах имущественного характера его супруги (супруга) и несовершеннолетних детей размещаются на официальных сайтах и предоставляются средствам массовой информации для опубликования по форме согласно приложению к настоящему Порядку.</w:t>
      </w:r>
      <w:proofErr w:type="gramEnd"/>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2. В размещаемых на официальных сайтах и предоставляемых средствам массовой информации для </w:t>
      </w:r>
      <w:r w:rsidRPr="00DE52A7">
        <w:rPr>
          <w:rFonts w:ascii="Times New Roman" w:hAnsi="Times New Roman" w:cs="Times New Roman"/>
          <w:color w:val="000000" w:themeColor="text1"/>
        </w:rPr>
        <w:lastRenderedPageBreak/>
        <w:t>опубликования сведениях о доходах, расходах, об имуществе и обязательствах имущественного характера запрещается указывать:</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а) иные сведения (кроме сведений, указанных в пункте 1 настоящего Порядка) о доходах лица, замещающего государственную должность Смоленской области (гражданского служащего), его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б) персональные данные супруги (супруга), детей и иных членов семьи лица, замещающего государственную должность Смоленской области (гражданского служащего);</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Смоленской области (гражданского служащего), его супруги (супруга), детей и иных членов семьи;</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г) данные, позволяющие определить местонахождение объектов недвижимого имущества, принадлежащих лицу, замещающему государственную должность Смоленской области (гражданскому служащему), его супруге (супругу), детям, иным членам семьи на праве собственности или находящихся в их пользовании;</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д) иную информацию, отнесенную к государственной тайне или являющуюся конфиденциальной.</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3. </w:t>
      </w:r>
      <w:proofErr w:type="gramStart"/>
      <w:r w:rsidRPr="00DE52A7">
        <w:rPr>
          <w:rFonts w:ascii="Times New Roman" w:hAnsi="Times New Roman" w:cs="Times New Roman"/>
          <w:color w:val="000000" w:themeColor="text1"/>
        </w:rPr>
        <w:t>Сведения о доходах, расходах, об имуществе и обязательствах имущественного характера, указанные в пункте 1 настоящего Порядка, за весь период замещения лицом государственных должностей Смоленской области, должностей государственной гражданской службы Смоленской области,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sidRPr="00DE52A7">
        <w:rPr>
          <w:rFonts w:ascii="Times New Roman" w:hAnsi="Times New Roman" w:cs="Times New Roman"/>
          <w:color w:val="000000" w:themeColor="text1"/>
        </w:rPr>
        <w:t xml:space="preserve"> его супруги (супруга) и несовершеннолетних детей находятся на официальном сайте соответствующего государственного органа Смоленской области и ежегодно обновляются в течение 14 рабочих дней со дня истечения срока, установленного для их подачи.</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(п. 3 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4. Размещение сведений, указанных в пункте 1 настоящего Порядка:</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а) представленных лицами, замещающими государственные должности Смоленской области, гражданскими служащими, назначение на должность которых осуществляется Губернатором Смоленской области, обеспечивается государственным органом Смоленской области по управлению государственной гражданской службой Смоленской области на </w:t>
      </w:r>
      <w:proofErr w:type="gramStart"/>
      <w:r w:rsidRPr="00DE52A7">
        <w:rPr>
          <w:rFonts w:ascii="Times New Roman" w:hAnsi="Times New Roman" w:cs="Times New Roman"/>
          <w:color w:val="000000" w:themeColor="text1"/>
        </w:rPr>
        <w:t>Интернет-портале</w:t>
      </w:r>
      <w:proofErr w:type="gramEnd"/>
      <w:r w:rsidRPr="00DE52A7">
        <w:rPr>
          <w:rFonts w:ascii="Times New Roman" w:hAnsi="Times New Roman" w:cs="Times New Roman"/>
          <w:color w:val="000000" w:themeColor="text1"/>
        </w:rPr>
        <w:t xml:space="preserve"> Администрации Смоленской области;</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б) представленных лицами, замещающими иные государственные должности Смоленской области, иными гражданскими служащими, обеспечивается уполномоченными структурными подразделениями (уполномоченными лицами) соответствующих государственных органов Смоленской области на официальных сайтах.</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w:t>
      </w:r>
      <w:proofErr w:type="spellStart"/>
      <w:r w:rsidRPr="00DE52A7">
        <w:rPr>
          <w:rFonts w:ascii="Times New Roman" w:hAnsi="Times New Roman" w:cs="Times New Roman"/>
          <w:color w:val="000000" w:themeColor="text1"/>
        </w:rPr>
        <w:t>пп</w:t>
      </w:r>
      <w:proofErr w:type="spellEnd"/>
      <w:r w:rsidRPr="00DE52A7">
        <w:rPr>
          <w:rFonts w:ascii="Times New Roman" w:hAnsi="Times New Roman" w:cs="Times New Roman"/>
          <w:color w:val="000000" w:themeColor="text1"/>
        </w:rPr>
        <w:t>. "б" в ред. указа Губернатора Смоленской области от 02.05.2017 N 33)</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4.1. Сведения о доходах, расходах, об имуществе и обязательствах имущественного характера, указанные в пункте 1 настоящего Порядка, размещаются на официальных сайтах:</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а) без ограничения доступа к ним третьих лиц;</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б) в гипертекстовом формате и (или) в виде приложенных файлов в одном или нескольких из следующих форматов: .DOC, .DOCX, .EXCEL, .RTF. При этом должна быть обеспечена возможность поиска по тексту файла и копирования фрагментов текста.</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(п. 4.1 </w:t>
      </w:r>
      <w:proofErr w:type="gramStart"/>
      <w:r w:rsidRPr="00DE52A7">
        <w:rPr>
          <w:rFonts w:ascii="Times New Roman" w:hAnsi="Times New Roman" w:cs="Times New Roman"/>
          <w:color w:val="000000" w:themeColor="text1"/>
        </w:rPr>
        <w:t>введен</w:t>
      </w:r>
      <w:proofErr w:type="gramEnd"/>
      <w:r w:rsidRPr="00DE52A7">
        <w:rPr>
          <w:rFonts w:ascii="Times New Roman" w:hAnsi="Times New Roman" w:cs="Times New Roman"/>
          <w:color w:val="000000" w:themeColor="text1"/>
        </w:rPr>
        <w:t xml:space="preserve"> указом Губернатора Смоленской области от 11.03.2016 N 21)</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4.2. Не допускается:</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а) размещение на официальных сайтах заархивированных сведений о доходах, расходах, об имуществе и обязательствах имущественного характера, указанных в пункте 1 настоящего Порядка, в формате .</w:t>
      </w:r>
      <w:proofErr w:type="spellStart"/>
      <w:r w:rsidRPr="00DE52A7">
        <w:rPr>
          <w:rFonts w:ascii="Times New Roman" w:hAnsi="Times New Roman" w:cs="Times New Roman"/>
          <w:color w:val="000000" w:themeColor="text1"/>
        </w:rPr>
        <w:t>rar</w:t>
      </w:r>
      <w:proofErr w:type="spellEnd"/>
      <w:r w:rsidRPr="00DE52A7">
        <w:rPr>
          <w:rFonts w:ascii="Times New Roman" w:hAnsi="Times New Roman" w:cs="Times New Roman"/>
          <w:color w:val="000000" w:themeColor="text1"/>
        </w:rPr>
        <w:t>, .</w:t>
      </w:r>
      <w:proofErr w:type="spellStart"/>
      <w:r w:rsidRPr="00DE52A7">
        <w:rPr>
          <w:rFonts w:ascii="Times New Roman" w:hAnsi="Times New Roman" w:cs="Times New Roman"/>
          <w:color w:val="000000" w:themeColor="text1"/>
        </w:rPr>
        <w:t>zip</w:t>
      </w:r>
      <w:proofErr w:type="spellEnd"/>
      <w:r w:rsidRPr="00DE52A7">
        <w:rPr>
          <w:rFonts w:ascii="Times New Roman" w:hAnsi="Times New Roman" w:cs="Times New Roman"/>
          <w:color w:val="000000" w:themeColor="text1"/>
        </w:rPr>
        <w:t>, в виде сканированных документов;</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б) использование на официальных сайтах форматов, требующих дополнительного распознавания;</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установление кодов безопасности для доступа к сведениям о доходах, расходах, об имуществе и обязательствах имущественного характера, указанным в пункте 1 настоящего Порядка;</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г) запрашивание любых сведений у лица, осуществляющего доступ к размещенным сведениям о доходах, расходах, об имуществе и обязательствах имущественного характера, указанным в пункте 1 настоящего Порядка.</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(п. 4.2 </w:t>
      </w:r>
      <w:proofErr w:type="gramStart"/>
      <w:r w:rsidRPr="00DE52A7">
        <w:rPr>
          <w:rFonts w:ascii="Times New Roman" w:hAnsi="Times New Roman" w:cs="Times New Roman"/>
          <w:color w:val="000000" w:themeColor="text1"/>
        </w:rPr>
        <w:t>введен</w:t>
      </w:r>
      <w:proofErr w:type="gramEnd"/>
      <w:r w:rsidRPr="00DE52A7">
        <w:rPr>
          <w:rFonts w:ascii="Times New Roman" w:hAnsi="Times New Roman" w:cs="Times New Roman"/>
          <w:color w:val="000000" w:themeColor="text1"/>
        </w:rPr>
        <w:t xml:space="preserve"> указом Губернатора Смоленской области от 11.03.2016 N 21)</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4.3. </w:t>
      </w:r>
      <w:proofErr w:type="gramStart"/>
      <w:r w:rsidRPr="00DE52A7">
        <w:rPr>
          <w:rFonts w:ascii="Times New Roman" w:hAnsi="Times New Roman" w:cs="Times New Roman"/>
          <w:color w:val="000000" w:themeColor="text1"/>
        </w:rPr>
        <w:t xml:space="preserve">При представлении лицом, замещающим государственную должность Смоленской области (гражданским служащим), уточненных сведений о доходах, расходах, об имуществе и обязательствах </w:t>
      </w:r>
      <w:r w:rsidRPr="00DE52A7">
        <w:rPr>
          <w:rFonts w:ascii="Times New Roman" w:hAnsi="Times New Roman" w:cs="Times New Roman"/>
          <w:color w:val="000000" w:themeColor="text1"/>
        </w:rPr>
        <w:lastRenderedPageBreak/>
        <w:t>имущественного характера соответствующие изменения вносятся в размещенные на официальном сайте соответствующего государственного органа Смоленской области сведения о доходах, расходах, об имуществе и обязательствах имущественного характера, указанные в пункте 1 настоящего Порядка, не позднее 14 рабочих дней после окончания срока, установленного для</w:t>
      </w:r>
      <w:proofErr w:type="gramEnd"/>
      <w:r w:rsidRPr="00DE52A7">
        <w:rPr>
          <w:rFonts w:ascii="Times New Roman" w:hAnsi="Times New Roman" w:cs="Times New Roman"/>
          <w:color w:val="000000" w:themeColor="text1"/>
        </w:rPr>
        <w:t xml:space="preserve"> представления уточненных сведений.</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(п. 4.3 </w:t>
      </w:r>
      <w:proofErr w:type="gramStart"/>
      <w:r w:rsidRPr="00DE52A7">
        <w:rPr>
          <w:rFonts w:ascii="Times New Roman" w:hAnsi="Times New Roman" w:cs="Times New Roman"/>
          <w:color w:val="000000" w:themeColor="text1"/>
        </w:rPr>
        <w:t>введен</w:t>
      </w:r>
      <w:proofErr w:type="gramEnd"/>
      <w:r w:rsidRPr="00DE52A7">
        <w:rPr>
          <w:rFonts w:ascii="Times New Roman" w:hAnsi="Times New Roman" w:cs="Times New Roman"/>
          <w:color w:val="000000" w:themeColor="text1"/>
        </w:rPr>
        <w:t xml:space="preserve"> указом Губернатора Смоленской области от 11.03.2016 N 21)</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5. В случае если сведения, указанные в пункте 1 настоящего Порядка, по каким-либо причинам не размещены на официальном сайте, они предоставляются средствам массовой информации для опубликования по их запросам по форме согласно приложению к настоящему Порядку.</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Государственный орган Смоленской области по управлению государственной гражданской службой Смоленской области, уполномоченные структурные подразделения (уполномоченные лица) соответствующих государственных органов Смоленской области:</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02.05.2017 N 33)</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а) в течение трех рабочих дней со дня поступления запроса от средств массовой информации сообщают о нем лицу, замещающему государственную должность Смоленской области (гражданскому служащему), в отношении которого поступил запрос;</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б) в течение семи рабочих дней со дня поступления запроса от средств массовой информации обеспечивают предоставление сведений, указанных в пункте 1 настоящего Порядка, в том случае, если запрашиваемые сведения отсутствуют на официальном сайте.</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6. Государственные гражданские служащие Смоленской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несут ответственность в соответствии с законодательством Российской Федерации за разглашение сведений, отнесенных к государственной тайне или являющихся конфиденциальными.</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(в ред. указа Губернатора Смоленской области от 28.08.2013 N 75)</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right"/>
        <w:outlineLvl w:val="1"/>
        <w:rPr>
          <w:rFonts w:ascii="Times New Roman" w:hAnsi="Times New Roman" w:cs="Times New Roman"/>
          <w:color w:val="000000" w:themeColor="text1"/>
        </w:rPr>
      </w:pPr>
      <w:r w:rsidRPr="00DE52A7">
        <w:rPr>
          <w:rFonts w:ascii="Times New Roman" w:hAnsi="Times New Roman" w:cs="Times New Roman"/>
          <w:color w:val="000000" w:themeColor="text1"/>
        </w:rPr>
        <w:t>Приложение</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к Порядку</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размещения сведений о доходах,</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proofErr w:type="gramStart"/>
      <w:r w:rsidRPr="00DE52A7">
        <w:rPr>
          <w:rFonts w:ascii="Times New Roman" w:hAnsi="Times New Roman" w:cs="Times New Roman"/>
          <w:color w:val="000000" w:themeColor="text1"/>
        </w:rPr>
        <w:t>расходах</w:t>
      </w:r>
      <w:proofErr w:type="gramEnd"/>
      <w:r w:rsidRPr="00DE52A7">
        <w:rPr>
          <w:rFonts w:ascii="Times New Roman" w:hAnsi="Times New Roman" w:cs="Times New Roman"/>
          <w:color w:val="000000" w:themeColor="text1"/>
        </w:rPr>
        <w:t>, об имуществе</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 xml:space="preserve">и обязательствах </w:t>
      </w:r>
      <w:proofErr w:type="gramStart"/>
      <w:r w:rsidRPr="00DE52A7">
        <w:rPr>
          <w:rFonts w:ascii="Times New Roman" w:hAnsi="Times New Roman" w:cs="Times New Roman"/>
          <w:color w:val="000000" w:themeColor="text1"/>
        </w:rPr>
        <w:t>имущественного</w:t>
      </w:r>
      <w:proofErr w:type="gramEnd"/>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характера лиц, замещающих</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государственные должности</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Смоленской области,</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государственных гражданских</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служащих Смоленской области,</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а также сведений о доходах,</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proofErr w:type="gramStart"/>
      <w:r w:rsidRPr="00DE52A7">
        <w:rPr>
          <w:rFonts w:ascii="Times New Roman" w:hAnsi="Times New Roman" w:cs="Times New Roman"/>
          <w:color w:val="000000" w:themeColor="text1"/>
        </w:rPr>
        <w:t>расходах</w:t>
      </w:r>
      <w:proofErr w:type="gramEnd"/>
      <w:r w:rsidRPr="00DE52A7">
        <w:rPr>
          <w:rFonts w:ascii="Times New Roman" w:hAnsi="Times New Roman" w:cs="Times New Roman"/>
          <w:color w:val="000000" w:themeColor="text1"/>
        </w:rPr>
        <w:t>, об имуществе</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 xml:space="preserve">и обязательствах </w:t>
      </w:r>
      <w:proofErr w:type="gramStart"/>
      <w:r w:rsidRPr="00DE52A7">
        <w:rPr>
          <w:rFonts w:ascii="Times New Roman" w:hAnsi="Times New Roman" w:cs="Times New Roman"/>
          <w:color w:val="000000" w:themeColor="text1"/>
        </w:rPr>
        <w:t>имущественного</w:t>
      </w:r>
      <w:proofErr w:type="gramEnd"/>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характера их супруги (супруга)</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и несовершеннолетних детей</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на официальных сайтах</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государственных органов</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Смоленской области</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и предоставления этих сведений</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средствам массовой информации</w:t>
      </w: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для опубликования</w:t>
      </w:r>
    </w:p>
    <w:p w:rsidR="00DE52A7" w:rsidRPr="00DE52A7" w:rsidRDefault="00DE52A7" w:rsidP="00DE52A7">
      <w:pPr>
        <w:spacing w:after="0" w:line="0" w:lineRule="atLeast"/>
        <w:ind w:firstLine="709"/>
        <w:rPr>
          <w:rFonts w:ascii="Times New Roman" w:hAnsi="Times New Roman" w:cs="Times New Roman"/>
          <w:color w:val="000000" w:themeColor="text1"/>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52A7" w:rsidRPr="00DE52A7">
        <w:trPr>
          <w:jc w:val="center"/>
        </w:trPr>
        <w:tc>
          <w:tcPr>
            <w:tcW w:w="9294" w:type="dxa"/>
            <w:tcBorders>
              <w:top w:val="nil"/>
              <w:left w:val="single" w:sz="24" w:space="0" w:color="CED3F1"/>
              <w:bottom w:val="nil"/>
              <w:right w:val="single" w:sz="24" w:space="0" w:color="F4F3F8"/>
            </w:tcBorders>
            <w:shd w:val="clear" w:color="auto" w:fill="F4F3F8"/>
          </w:tcPr>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t>Список изменяющих документов</w:t>
            </w:r>
          </w:p>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proofErr w:type="gramStart"/>
            <w:r w:rsidRPr="00DE52A7">
              <w:rPr>
                <w:rFonts w:ascii="Times New Roman" w:hAnsi="Times New Roman" w:cs="Times New Roman"/>
                <w:color w:val="000000" w:themeColor="text1"/>
              </w:rPr>
              <w:t>(в ред. указа Губернатора Смоленской области</w:t>
            </w:r>
            <w:proofErr w:type="gramEnd"/>
          </w:p>
          <w:p w:rsidR="00DE52A7" w:rsidRPr="00DE52A7" w:rsidRDefault="00DE52A7" w:rsidP="00DE52A7">
            <w:pPr>
              <w:pStyle w:val="ConsPlusNormal"/>
              <w:spacing w:line="0" w:lineRule="atLeast"/>
              <w:ind w:firstLine="709"/>
              <w:jc w:val="center"/>
              <w:rPr>
                <w:rFonts w:ascii="Times New Roman" w:hAnsi="Times New Roman" w:cs="Times New Roman"/>
                <w:color w:val="000000" w:themeColor="text1"/>
              </w:rPr>
            </w:pPr>
            <w:r w:rsidRPr="00DE52A7">
              <w:rPr>
                <w:rFonts w:ascii="Times New Roman" w:hAnsi="Times New Roman" w:cs="Times New Roman"/>
                <w:color w:val="000000" w:themeColor="text1"/>
              </w:rPr>
              <w:lastRenderedPageBreak/>
              <w:t>от 11.03.2016 N 21)</w:t>
            </w:r>
          </w:p>
        </w:tc>
      </w:tr>
    </w:tbl>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p>
    <w:p w:rsidR="00DE52A7" w:rsidRPr="00DE52A7" w:rsidRDefault="00DE52A7" w:rsidP="00DE52A7">
      <w:pPr>
        <w:pStyle w:val="ConsPlusNormal"/>
        <w:spacing w:line="0" w:lineRule="atLeast"/>
        <w:ind w:firstLine="709"/>
        <w:jc w:val="right"/>
        <w:rPr>
          <w:rFonts w:ascii="Times New Roman" w:hAnsi="Times New Roman" w:cs="Times New Roman"/>
          <w:color w:val="000000" w:themeColor="text1"/>
        </w:rPr>
      </w:pPr>
      <w:r w:rsidRPr="00DE52A7">
        <w:rPr>
          <w:rFonts w:ascii="Times New Roman" w:hAnsi="Times New Roman" w:cs="Times New Roman"/>
          <w:color w:val="000000" w:themeColor="text1"/>
        </w:rPr>
        <w:t>Форма</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rsidP="00DE52A7">
      <w:pPr>
        <w:pStyle w:val="ConsPlusNonformat"/>
        <w:spacing w:line="0" w:lineRule="atLeast"/>
        <w:ind w:firstLine="709"/>
        <w:jc w:val="both"/>
        <w:rPr>
          <w:rFonts w:ascii="Times New Roman" w:hAnsi="Times New Roman" w:cs="Times New Roman"/>
          <w:color w:val="000000" w:themeColor="text1"/>
        </w:rPr>
      </w:pPr>
      <w:bookmarkStart w:id="3" w:name="P135"/>
      <w:bookmarkEnd w:id="3"/>
      <w:r w:rsidRPr="00DE52A7">
        <w:rPr>
          <w:rFonts w:ascii="Times New Roman" w:hAnsi="Times New Roman" w:cs="Times New Roman"/>
          <w:color w:val="000000" w:themeColor="text1"/>
        </w:rPr>
        <w:t xml:space="preserve">                                 СВЕДЕНИЯ</w:t>
      </w:r>
    </w:p>
    <w:p w:rsidR="00DE52A7" w:rsidRPr="00DE52A7" w:rsidRDefault="00DE52A7" w:rsidP="00DE52A7">
      <w:pPr>
        <w:pStyle w:val="ConsPlusNonformat"/>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о доходах, расходах, об имуществе и обязательствах имущественного характера</w:t>
      </w:r>
    </w:p>
    <w:p w:rsidR="00DE52A7" w:rsidRPr="00DE52A7" w:rsidRDefault="00DE52A7" w:rsidP="00DE52A7">
      <w:pPr>
        <w:pStyle w:val="ConsPlusNonformat"/>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 ______________________________________________________ и членов его семьи</w:t>
      </w:r>
    </w:p>
    <w:p w:rsidR="00DE52A7" w:rsidRPr="00DE52A7" w:rsidRDefault="00DE52A7" w:rsidP="00DE52A7">
      <w:pPr>
        <w:pStyle w:val="ConsPlusNonformat"/>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         (полное наименование должности, Ф.И.О.)</w:t>
      </w:r>
    </w:p>
    <w:p w:rsidR="00DE52A7" w:rsidRPr="00DE52A7" w:rsidRDefault="00DE52A7" w:rsidP="00DE52A7">
      <w:pPr>
        <w:pStyle w:val="ConsPlusNonformat"/>
        <w:spacing w:line="0" w:lineRule="atLeast"/>
        <w:ind w:firstLine="709"/>
        <w:jc w:val="both"/>
        <w:rPr>
          <w:rFonts w:ascii="Times New Roman" w:hAnsi="Times New Roman" w:cs="Times New Roman"/>
          <w:color w:val="000000" w:themeColor="text1"/>
        </w:rPr>
      </w:pPr>
      <w:r w:rsidRPr="00DE52A7">
        <w:rPr>
          <w:rFonts w:ascii="Times New Roman" w:hAnsi="Times New Roman" w:cs="Times New Roman"/>
          <w:color w:val="000000" w:themeColor="text1"/>
        </w:rPr>
        <w:t xml:space="preserve">               за период с 1 января по 31 декабря 20__ года</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p>
    <w:p w:rsidR="00DE52A7" w:rsidRPr="00DE52A7" w:rsidRDefault="00DE52A7">
      <w:pPr>
        <w:rPr>
          <w:color w:val="000000" w:themeColor="text1"/>
        </w:rPr>
        <w:sectPr w:rsidR="00DE52A7" w:rsidRPr="00DE52A7" w:rsidSect="00DE52A7">
          <w:pgSz w:w="11906" w:h="16838"/>
          <w:pgMar w:top="1134" w:right="567"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59"/>
        <w:gridCol w:w="2014"/>
        <w:gridCol w:w="1654"/>
        <w:gridCol w:w="994"/>
        <w:gridCol w:w="1594"/>
        <w:gridCol w:w="1939"/>
        <w:gridCol w:w="2389"/>
        <w:gridCol w:w="1654"/>
        <w:gridCol w:w="994"/>
        <w:gridCol w:w="1594"/>
      </w:tblGrid>
      <w:tr w:rsidR="00DE52A7" w:rsidRPr="00DE52A7">
        <w:tc>
          <w:tcPr>
            <w:tcW w:w="2359" w:type="dxa"/>
            <w:vMerge w:val="restart"/>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lastRenderedPageBreak/>
              <w:t>Лица, о доходах, расходах, об имуществе и обязательствах имущественного характера которых указываются сведения</w:t>
            </w:r>
          </w:p>
        </w:tc>
        <w:tc>
          <w:tcPr>
            <w:tcW w:w="2014" w:type="dxa"/>
            <w:vMerge w:val="restart"/>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Декларированный годовой доход за 20__ год (руб.)</w:t>
            </w:r>
          </w:p>
        </w:tc>
        <w:tc>
          <w:tcPr>
            <w:tcW w:w="4242" w:type="dxa"/>
            <w:gridSpan w:val="3"/>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Перечень объектов недвижимого имущества, принадлежащих на праве собственности/источники получения средств, за счет которых приобретено данное имущество &lt;*&gt;</w:t>
            </w:r>
          </w:p>
        </w:tc>
        <w:tc>
          <w:tcPr>
            <w:tcW w:w="1939" w:type="dxa"/>
            <w:vMerge w:val="restart"/>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Перечень транспортных средств, принадлежащих на праве собственности (вид, марка)/источники получения средств, за счет которых приобретено данное имущество &lt;*&gt;</w:t>
            </w:r>
          </w:p>
        </w:tc>
        <w:tc>
          <w:tcPr>
            <w:tcW w:w="2389" w:type="dxa"/>
            <w:vMerge w:val="restart"/>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Иное имущество/источники получения средств, за счет которых приобретено данное имущество &lt;**&gt;</w:t>
            </w:r>
          </w:p>
        </w:tc>
        <w:tc>
          <w:tcPr>
            <w:tcW w:w="4242" w:type="dxa"/>
            <w:gridSpan w:val="3"/>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Перечень объектов недвижимого имущества, находящихся в пользовании</w:t>
            </w:r>
          </w:p>
        </w:tc>
      </w:tr>
      <w:tr w:rsidR="00DE52A7" w:rsidRPr="00DE52A7">
        <w:tc>
          <w:tcPr>
            <w:tcW w:w="2359" w:type="dxa"/>
            <w:vMerge/>
          </w:tcPr>
          <w:p w:rsidR="00DE52A7" w:rsidRPr="00DE52A7" w:rsidRDefault="00DE52A7">
            <w:pPr>
              <w:rPr>
                <w:rFonts w:ascii="Times New Roman" w:hAnsi="Times New Roman" w:cs="Times New Roman"/>
                <w:color w:val="000000" w:themeColor="text1"/>
              </w:rPr>
            </w:pPr>
          </w:p>
        </w:tc>
        <w:tc>
          <w:tcPr>
            <w:tcW w:w="2014" w:type="dxa"/>
            <w:vMerge/>
          </w:tcPr>
          <w:p w:rsidR="00DE52A7" w:rsidRPr="00DE52A7" w:rsidRDefault="00DE52A7">
            <w:pPr>
              <w:rPr>
                <w:rFonts w:ascii="Times New Roman" w:hAnsi="Times New Roman" w:cs="Times New Roman"/>
                <w:color w:val="000000" w:themeColor="text1"/>
              </w:rPr>
            </w:pPr>
          </w:p>
        </w:tc>
        <w:tc>
          <w:tcPr>
            <w:tcW w:w="165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вид объектов недвижимости (жилой дом, квартира, земельный участок и т.п.)</w:t>
            </w:r>
          </w:p>
        </w:tc>
        <w:tc>
          <w:tcPr>
            <w:tcW w:w="99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площадь (кв. м)</w:t>
            </w:r>
          </w:p>
        </w:tc>
        <w:tc>
          <w:tcPr>
            <w:tcW w:w="159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страна расположения</w:t>
            </w:r>
          </w:p>
        </w:tc>
        <w:tc>
          <w:tcPr>
            <w:tcW w:w="1939" w:type="dxa"/>
            <w:vMerge/>
          </w:tcPr>
          <w:p w:rsidR="00DE52A7" w:rsidRPr="00DE52A7" w:rsidRDefault="00DE52A7">
            <w:pPr>
              <w:rPr>
                <w:rFonts w:ascii="Times New Roman" w:hAnsi="Times New Roman" w:cs="Times New Roman"/>
                <w:color w:val="000000" w:themeColor="text1"/>
              </w:rPr>
            </w:pPr>
          </w:p>
        </w:tc>
        <w:tc>
          <w:tcPr>
            <w:tcW w:w="2389" w:type="dxa"/>
            <w:vMerge/>
          </w:tcPr>
          <w:p w:rsidR="00DE52A7" w:rsidRPr="00DE52A7" w:rsidRDefault="00DE52A7">
            <w:pPr>
              <w:rPr>
                <w:rFonts w:ascii="Times New Roman" w:hAnsi="Times New Roman" w:cs="Times New Roman"/>
                <w:color w:val="000000" w:themeColor="text1"/>
              </w:rPr>
            </w:pPr>
          </w:p>
        </w:tc>
        <w:tc>
          <w:tcPr>
            <w:tcW w:w="165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вид объектов недвижимости (жилой дом, квартира, земельный участок и т.п.)</w:t>
            </w:r>
          </w:p>
        </w:tc>
        <w:tc>
          <w:tcPr>
            <w:tcW w:w="99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площадь (кв. м)</w:t>
            </w:r>
          </w:p>
        </w:tc>
        <w:tc>
          <w:tcPr>
            <w:tcW w:w="159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страна расположения</w:t>
            </w:r>
          </w:p>
        </w:tc>
      </w:tr>
      <w:tr w:rsidR="00DE52A7" w:rsidRPr="00DE52A7">
        <w:tc>
          <w:tcPr>
            <w:tcW w:w="2359"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1</w:t>
            </w:r>
          </w:p>
        </w:tc>
        <w:tc>
          <w:tcPr>
            <w:tcW w:w="201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2</w:t>
            </w:r>
          </w:p>
        </w:tc>
        <w:tc>
          <w:tcPr>
            <w:tcW w:w="165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3</w:t>
            </w:r>
          </w:p>
        </w:tc>
        <w:tc>
          <w:tcPr>
            <w:tcW w:w="99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4</w:t>
            </w:r>
          </w:p>
        </w:tc>
        <w:tc>
          <w:tcPr>
            <w:tcW w:w="159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5</w:t>
            </w:r>
          </w:p>
        </w:tc>
        <w:tc>
          <w:tcPr>
            <w:tcW w:w="1939"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6</w:t>
            </w:r>
          </w:p>
        </w:tc>
        <w:tc>
          <w:tcPr>
            <w:tcW w:w="2389"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7</w:t>
            </w:r>
          </w:p>
        </w:tc>
        <w:tc>
          <w:tcPr>
            <w:tcW w:w="165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8</w:t>
            </w:r>
          </w:p>
        </w:tc>
        <w:tc>
          <w:tcPr>
            <w:tcW w:w="99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9</w:t>
            </w:r>
          </w:p>
        </w:tc>
        <w:tc>
          <w:tcPr>
            <w:tcW w:w="1594" w:type="dxa"/>
          </w:tcPr>
          <w:p w:rsidR="00DE52A7" w:rsidRPr="00DE52A7" w:rsidRDefault="00DE52A7">
            <w:pPr>
              <w:pStyle w:val="ConsPlusNormal"/>
              <w:jc w:val="center"/>
              <w:rPr>
                <w:rFonts w:ascii="Times New Roman" w:hAnsi="Times New Roman" w:cs="Times New Roman"/>
                <w:color w:val="000000" w:themeColor="text1"/>
              </w:rPr>
            </w:pPr>
            <w:r w:rsidRPr="00DE52A7">
              <w:rPr>
                <w:rFonts w:ascii="Times New Roman" w:hAnsi="Times New Roman" w:cs="Times New Roman"/>
                <w:color w:val="000000" w:themeColor="text1"/>
              </w:rPr>
              <w:t>10</w:t>
            </w:r>
          </w:p>
        </w:tc>
      </w:tr>
      <w:tr w:rsidR="00DE52A7" w:rsidRPr="00DE52A7">
        <w:tc>
          <w:tcPr>
            <w:tcW w:w="2359" w:type="dxa"/>
          </w:tcPr>
          <w:p w:rsidR="00DE52A7" w:rsidRPr="00DE52A7" w:rsidRDefault="00DE52A7">
            <w:pPr>
              <w:pStyle w:val="ConsPlusNormal"/>
              <w:jc w:val="both"/>
              <w:rPr>
                <w:rFonts w:ascii="Times New Roman" w:hAnsi="Times New Roman" w:cs="Times New Roman"/>
                <w:color w:val="000000" w:themeColor="text1"/>
              </w:rPr>
            </w:pPr>
            <w:r w:rsidRPr="00DE52A7">
              <w:rPr>
                <w:rFonts w:ascii="Times New Roman" w:hAnsi="Times New Roman" w:cs="Times New Roman"/>
                <w:color w:val="000000" w:themeColor="text1"/>
              </w:rPr>
              <w:t>Фамилия, имя, отчество лица, замещающего соответствующую должность</w:t>
            </w:r>
          </w:p>
        </w:tc>
        <w:tc>
          <w:tcPr>
            <w:tcW w:w="2014" w:type="dxa"/>
          </w:tcPr>
          <w:p w:rsidR="00DE52A7" w:rsidRPr="00DE52A7" w:rsidRDefault="00DE52A7">
            <w:pPr>
              <w:pStyle w:val="ConsPlusNormal"/>
              <w:rPr>
                <w:rFonts w:ascii="Times New Roman" w:hAnsi="Times New Roman" w:cs="Times New Roman"/>
                <w:color w:val="000000" w:themeColor="text1"/>
              </w:rPr>
            </w:pPr>
          </w:p>
        </w:tc>
        <w:tc>
          <w:tcPr>
            <w:tcW w:w="1654" w:type="dxa"/>
          </w:tcPr>
          <w:p w:rsidR="00DE52A7" w:rsidRPr="00DE52A7" w:rsidRDefault="00DE52A7">
            <w:pPr>
              <w:pStyle w:val="ConsPlusNormal"/>
              <w:rPr>
                <w:rFonts w:ascii="Times New Roman" w:hAnsi="Times New Roman" w:cs="Times New Roman"/>
                <w:color w:val="000000" w:themeColor="text1"/>
              </w:rPr>
            </w:pPr>
          </w:p>
        </w:tc>
        <w:tc>
          <w:tcPr>
            <w:tcW w:w="994" w:type="dxa"/>
          </w:tcPr>
          <w:p w:rsidR="00DE52A7" w:rsidRPr="00DE52A7" w:rsidRDefault="00DE52A7">
            <w:pPr>
              <w:pStyle w:val="ConsPlusNormal"/>
              <w:rPr>
                <w:rFonts w:ascii="Times New Roman" w:hAnsi="Times New Roman" w:cs="Times New Roman"/>
                <w:color w:val="000000" w:themeColor="text1"/>
              </w:rPr>
            </w:pPr>
          </w:p>
        </w:tc>
        <w:tc>
          <w:tcPr>
            <w:tcW w:w="1594" w:type="dxa"/>
          </w:tcPr>
          <w:p w:rsidR="00DE52A7" w:rsidRPr="00DE52A7" w:rsidRDefault="00DE52A7">
            <w:pPr>
              <w:pStyle w:val="ConsPlusNormal"/>
              <w:rPr>
                <w:rFonts w:ascii="Times New Roman" w:hAnsi="Times New Roman" w:cs="Times New Roman"/>
                <w:color w:val="000000" w:themeColor="text1"/>
              </w:rPr>
            </w:pPr>
          </w:p>
        </w:tc>
        <w:tc>
          <w:tcPr>
            <w:tcW w:w="1939" w:type="dxa"/>
          </w:tcPr>
          <w:p w:rsidR="00DE52A7" w:rsidRPr="00DE52A7" w:rsidRDefault="00DE52A7">
            <w:pPr>
              <w:pStyle w:val="ConsPlusNormal"/>
              <w:rPr>
                <w:rFonts w:ascii="Times New Roman" w:hAnsi="Times New Roman" w:cs="Times New Roman"/>
                <w:color w:val="000000" w:themeColor="text1"/>
              </w:rPr>
            </w:pPr>
          </w:p>
        </w:tc>
        <w:tc>
          <w:tcPr>
            <w:tcW w:w="2389" w:type="dxa"/>
          </w:tcPr>
          <w:p w:rsidR="00DE52A7" w:rsidRPr="00DE52A7" w:rsidRDefault="00DE52A7">
            <w:pPr>
              <w:pStyle w:val="ConsPlusNormal"/>
              <w:rPr>
                <w:rFonts w:ascii="Times New Roman" w:hAnsi="Times New Roman" w:cs="Times New Roman"/>
                <w:color w:val="000000" w:themeColor="text1"/>
              </w:rPr>
            </w:pPr>
          </w:p>
        </w:tc>
        <w:tc>
          <w:tcPr>
            <w:tcW w:w="1654" w:type="dxa"/>
          </w:tcPr>
          <w:p w:rsidR="00DE52A7" w:rsidRPr="00DE52A7" w:rsidRDefault="00DE52A7">
            <w:pPr>
              <w:pStyle w:val="ConsPlusNormal"/>
              <w:rPr>
                <w:rFonts w:ascii="Times New Roman" w:hAnsi="Times New Roman" w:cs="Times New Roman"/>
                <w:color w:val="000000" w:themeColor="text1"/>
              </w:rPr>
            </w:pPr>
          </w:p>
        </w:tc>
        <w:tc>
          <w:tcPr>
            <w:tcW w:w="994" w:type="dxa"/>
          </w:tcPr>
          <w:p w:rsidR="00DE52A7" w:rsidRPr="00DE52A7" w:rsidRDefault="00DE52A7">
            <w:pPr>
              <w:pStyle w:val="ConsPlusNormal"/>
              <w:rPr>
                <w:rFonts w:ascii="Times New Roman" w:hAnsi="Times New Roman" w:cs="Times New Roman"/>
                <w:color w:val="000000" w:themeColor="text1"/>
              </w:rPr>
            </w:pPr>
          </w:p>
        </w:tc>
        <w:tc>
          <w:tcPr>
            <w:tcW w:w="1594" w:type="dxa"/>
          </w:tcPr>
          <w:p w:rsidR="00DE52A7" w:rsidRPr="00DE52A7" w:rsidRDefault="00DE52A7">
            <w:pPr>
              <w:pStyle w:val="ConsPlusNormal"/>
              <w:rPr>
                <w:rFonts w:ascii="Times New Roman" w:hAnsi="Times New Roman" w:cs="Times New Roman"/>
                <w:color w:val="000000" w:themeColor="text1"/>
              </w:rPr>
            </w:pPr>
          </w:p>
        </w:tc>
      </w:tr>
      <w:tr w:rsidR="00DE52A7" w:rsidRPr="00DE52A7">
        <w:tc>
          <w:tcPr>
            <w:tcW w:w="2359" w:type="dxa"/>
          </w:tcPr>
          <w:p w:rsidR="00DE52A7" w:rsidRPr="00DE52A7" w:rsidRDefault="00DE52A7">
            <w:pPr>
              <w:pStyle w:val="ConsPlusNormal"/>
              <w:jc w:val="both"/>
              <w:rPr>
                <w:rFonts w:ascii="Times New Roman" w:hAnsi="Times New Roman" w:cs="Times New Roman"/>
                <w:color w:val="000000" w:themeColor="text1"/>
              </w:rPr>
            </w:pPr>
            <w:r w:rsidRPr="00DE52A7">
              <w:rPr>
                <w:rFonts w:ascii="Times New Roman" w:hAnsi="Times New Roman" w:cs="Times New Roman"/>
                <w:color w:val="000000" w:themeColor="text1"/>
              </w:rPr>
              <w:t>Супруг (супруга) (без указания Ф.И.О.)</w:t>
            </w:r>
          </w:p>
        </w:tc>
        <w:tc>
          <w:tcPr>
            <w:tcW w:w="2014" w:type="dxa"/>
          </w:tcPr>
          <w:p w:rsidR="00DE52A7" w:rsidRPr="00DE52A7" w:rsidRDefault="00DE52A7">
            <w:pPr>
              <w:pStyle w:val="ConsPlusNormal"/>
              <w:rPr>
                <w:rFonts w:ascii="Times New Roman" w:hAnsi="Times New Roman" w:cs="Times New Roman"/>
                <w:color w:val="000000" w:themeColor="text1"/>
              </w:rPr>
            </w:pPr>
          </w:p>
        </w:tc>
        <w:tc>
          <w:tcPr>
            <w:tcW w:w="1654" w:type="dxa"/>
          </w:tcPr>
          <w:p w:rsidR="00DE52A7" w:rsidRPr="00DE52A7" w:rsidRDefault="00DE52A7">
            <w:pPr>
              <w:pStyle w:val="ConsPlusNormal"/>
              <w:rPr>
                <w:rFonts w:ascii="Times New Roman" w:hAnsi="Times New Roman" w:cs="Times New Roman"/>
                <w:color w:val="000000" w:themeColor="text1"/>
              </w:rPr>
            </w:pPr>
          </w:p>
        </w:tc>
        <w:tc>
          <w:tcPr>
            <w:tcW w:w="994" w:type="dxa"/>
          </w:tcPr>
          <w:p w:rsidR="00DE52A7" w:rsidRPr="00DE52A7" w:rsidRDefault="00DE52A7">
            <w:pPr>
              <w:pStyle w:val="ConsPlusNormal"/>
              <w:rPr>
                <w:rFonts w:ascii="Times New Roman" w:hAnsi="Times New Roman" w:cs="Times New Roman"/>
                <w:color w:val="000000" w:themeColor="text1"/>
              </w:rPr>
            </w:pPr>
          </w:p>
        </w:tc>
        <w:tc>
          <w:tcPr>
            <w:tcW w:w="1594" w:type="dxa"/>
          </w:tcPr>
          <w:p w:rsidR="00DE52A7" w:rsidRPr="00DE52A7" w:rsidRDefault="00DE52A7">
            <w:pPr>
              <w:pStyle w:val="ConsPlusNormal"/>
              <w:rPr>
                <w:rFonts w:ascii="Times New Roman" w:hAnsi="Times New Roman" w:cs="Times New Roman"/>
                <w:color w:val="000000" w:themeColor="text1"/>
              </w:rPr>
            </w:pPr>
          </w:p>
        </w:tc>
        <w:tc>
          <w:tcPr>
            <w:tcW w:w="1939" w:type="dxa"/>
          </w:tcPr>
          <w:p w:rsidR="00DE52A7" w:rsidRPr="00DE52A7" w:rsidRDefault="00DE52A7">
            <w:pPr>
              <w:pStyle w:val="ConsPlusNormal"/>
              <w:rPr>
                <w:rFonts w:ascii="Times New Roman" w:hAnsi="Times New Roman" w:cs="Times New Roman"/>
                <w:color w:val="000000" w:themeColor="text1"/>
              </w:rPr>
            </w:pPr>
          </w:p>
        </w:tc>
        <w:tc>
          <w:tcPr>
            <w:tcW w:w="2389" w:type="dxa"/>
          </w:tcPr>
          <w:p w:rsidR="00DE52A7" w:rsidRPr="00DE52A7" w:rsidRDefault="00DE52A7">
            <w:pPr>
              <w:pStyle w:val="ConsPlusNormal"/>
              <w:rPr>
                <w:rFonts w:ascii="Times New Roman" w:hAnsi="Times New Roman" w:cs="Times New Roman"/>
                <w:color w:val="000000" w:themeColor="text1"/>
              </w:rPr>
            </w:pPr>
          </w:p>
        </w:tc>
        <w:tc>
          <w:tcPr>
            <w:tcW w:w="1654" w:type="dxa"/>
          </w:tcPr>
          <w:p w:rsidR="00DE52A7" w:rsidRPr="00DE52A7" w:rsidRDefault="00DE52A7">
            <w:pPr>
              <w:pStyle w:val="ConsPlusNormal"/>
              <w:rPr>
                <w:rFonts w:ascii="Times New Roman" w:hAnsi="Times New Roman" w:cs="Times New Roman"/>
                <w:color w:val="000000" w:themeColor="text1"/>
              </w:rPr>
            </w:pPr>
          </w:p>
        </w:tc>
        <w:tc>
          <w:tcPr>
            <w:tcW w:w="994" w:type="dxa"/>
          </w:tcPr>
          <w:p w:rsidR="00DE52A7" w:rsidRPr="00DE52A7" w:rsidRDefault="00DE52A7">
            <w:pPr>
              <w:pStyle w:val="ConsPlusNormal"/>
              <w:rPr>
                <w:rFonts w:ascii="Times New Roman" w:hAnsi="Times New Roman" w:cs="Times New Roman"/>
                <w:color w:val="000000" w:themeColor="text1"/>
              </w:rPr>
            </w:pPr>
          </w:p>
        </w:tc>
        <w:tc>
          <w:tcPr>
            <w:tcW w:w="1594" w:type="dxa"/>
          </w:tcPr>
          <w:p w:rsidR="00DE52A7" w:rsidRPr="00DE52A7" w:rsidRDefault="00DE52A7">
            <w:pPr>
              <w:pStyle w:val="ConsPlusNormal"/>
              <w:rPr>
                <w:rFonts w:ascii="Times New Roman" w:hAnsi="Times New Roman" w:cs="Times New Roman"/>
                <w:color w:val="000000" w:themeColor="text1"/>
              </w:rPr>
            </w:pPr>
          </w:p>
        </w:tc>
      </w:tr>
      <w:tr w:rsidR="00DE52A7" w:rsidRPr="00DE52A7">
        <w:tc>
          <w:tcPr>
            <w:tcW w:w="2359" w:type="dxa"/>
          </w:tcPr>
          <w:p w:rsidR="00DE52A7" w:rsidRPr="00DE52A7" w:rsidRDefault="00DE52A7">
            <w:pPr>
              <w:pStyle w:val="ConsPlusNormal"/>
              <w:jc w:val="both"/>
              <w:rPr>
                <w:rFonts w:ascii="Times New Roman" w:hAnsi="Times New Roman" w:cs="Times New Roman"/>
                <w:color w:val="000000" w:themeColor="text1"/>
              </w:rPr>
            </w:pPr>
            <w:r w:rsidRPr="00DE52A7">
              <w:rPr>
                <w:rFonts w:ascii="Times New Roman" w:hAnsi="Times New Roman" w:cs="Times New Roman"/>
                <w:color w:val="000000" w:themeColor="text1"/>
              </w:rPr>
              <w:t>Несовершеннолетний ребенок (без указания Ф.И.О.)</w:t>
            </w:r>
          </w:p>
        </w:tc>
        <w:tc>
          <w:tcPr>
            <w:tcW w:w="2014" w:type="dxa"/>
          </w:tcPr>
          <w:p w:rsidR="00DE52A7" w:rsidRPr="00DE52A7" w:rsidRDefault="00DE52A7">
            <w:pPr>
              <w:pStyle w:val="ConsPlusNormal"/>
              <w:rPr>
                <w:rFonts w:ascii="Times New Roman" w:hAnsi="Times New Roman" w:cs="Times New Roman"/>
                <w:color w:val="000000" w:themeColor="text1"/>
              </w:rPr>
            </w:pPr>
          </w:p>
        </w:tc>
        <w:tc>
          <w:tcPr>
            <w:tcW w:w="1654" w:type="dxa"/>
          </w:tcPr>
          <w:p w:rsidR="00DE52A7" w:rsidRPr="00DE52A7" w:rsidRDefault="00DE52A7">
            <w:pPr>
              <w:pStyle w:val="ConsPlusNormal"/>
              <w:rPr>
                <w:rFonts w:ascii="Times New Roman" w:hAnsi="Times New Roman" w:cs="Times New Roman"/>
                <w:color w:val="000000" w:themeColor="text1"/>
              </w:rPr>
            </w:pPr>
          </w:p>
        </w:tc>
        <w:tc>
          <w:tcPr>
            <w:tcW w:w="994" w:type="dxa"/>
          </w:tcPr>
          <w:p w:rsidR="00DE52A7" w:rsidRPr="00DE52A7" w:rsidRDefault="00DE52A7">
            <w:pPr>
              <w:pStyle w:val="ConsPlusNormal"/>
              <w:rPr>
                <w:rFonts w:ascii="Times New Roman" w:hAnsi="Times New Roman" w:cs="Times New Roman"/>
                <w:color w:val="000000" w:themeColor="text1"/>
              </w:rPr>
            </w:pPr>
          </w:p>
        </w:tc>
        <w:tc>
          <w:tcPr>
            <w:tcW w:w="1594" w:type="dxa"/>
          </w:tcPr>
          <w:p w:rsidR="00DE52A7" w:rsidRPr="00DE52A7" w:rsidRDefault="00DE52A7">
            <w:pPr>
              <w:pStyle w:val="ConsPlusNormal"/>
              <w:rPr>
                <w:rFonts w:ascii="Times New Roman" w:hAnsi="Times New Roman" w:cs="Times New Roman"/>
                <w:color w:val="000000" w:themeColor="text1"/>
              </w:rPr>
            </w:pPr>
          </w:p>
        </w:tc>
        <w:tc>
          <w:tcPr>
            <w:tcW w:w="1939" w:type="dxa"/>
          </w:tcPr>
          <w:p w:rsidR="00DE52A7" w:rsidRPr="00DE52A7" w:rsidRDefault="00DE52A7">
            <w:pPr>
              <w:pStyle w:val="ConsPlusNormal"/>
              <w:rPr>
                <w:rFonts w:ascii="Times New Roman" w:hAnsi="Times New Roman" w:cs="Times New Roman"/>
                <w:color w:val="000000" w:themeColor="text1"/>
              </w:rPr>
            </w:pPr>
          </w:p>
        </w:tc>
        <w:tc>
          <w:tcPr>
            <w:tcW w:w="2389" w:type="dxa"/>
          </w:tcPr>
          <w:p w:rsidR="00DE52A7" w:rsidRPr="00DE52A7" w:rsidRDefault="00DE52A7">
            <w:pPr>
              <w:pStyle w:val="ConsPlusNormal"/>
              <w:rPr>
                <w:rFonts w:ascii="Times New Roman" w:hAnsi="Times New Roman" w:cs="Times New Roman"/>
                <w:color w:val="000000" w:themeColor="text1"/>
              </w:rPr>
            </w:pPr>
          </w:p>
        </w:tc>
        <w:tc>
          <w:tcPr>
            <w:tcW w:w="1654" w:type="dxa"/>
          </w:tcPr>
          <w:p w:rsidR="00DE52A7" w:rsidRPr="00DE52A7" w:rsidRDefault="00DE52A7">
            <w:pPr>
              <w:pStyle w:val="ConsPlusNormal"/>
              <w:rPr>
                <w:rFonts w:ascii="Times New Roman" w:hAnsi="Times New Roman" w:cs="Times New Roman"/>
                <w:color w:val="000000" w:themeColor="text1"/>
              </w:rPr>
            </w:pPr>
          </w:p>
        </w:tc>
        <w:tc>
          <w:tcPr>
            <w:tcW w:w="994" w:type="dxa"/>
          </w:tcPr>
          <w:p w:rsidR="00DE52A7" w:rsidRPr="00DE52A7" w:rsidRDefault="00DE52A7">
            <w:pPr>
              <w:pStyle w:val="ConsPlusNormal"/>
              <w:rPr>
                <w:rFonts w:ascii="Times New Roman" w:hAnsi="Times New Roman" w:cs="Times New Roman"/>
                <w:color w:val="000000" w:themeColor="text1"/>
              </w:rPr>
            </w:pPr>
          </w:p>
        </w:tc>
        <w:tc>
          <w:tcPr>
            <w:tcW w:w="1594" w:type="dxa"/>
          </w:tcPr>
          <w:p w:rsidR="00DE52A7" w:rsidRPr="00DE52A7" w:rsidRDefault="00DE52A7">
            <w:pPr>
              <w:pStyle w:val="ConsPlusNormal"/>
              <w:rPr>
                <w:rFonts w:ascii="Times New Roman" w:hAnsi="Times New Roman" w:cs="Times New Roman"/>
                <w:color w:val="000000" w:themeColor="text1"/>
              </w:rPr>
            </w:pPr>
          </w:p>
        </w:tc>
      </w:tr>
    </w:tbl>
    <w:p w:rsidR="00DE52A7" w:rsidRPr="00DE52A7" w:rsidRDefault="00DE52A7">
      <w:pPr>
        <w:pStyle w:val="ConsPlusNormal"/>
        <w:jc w:val="both"/>
        <w:rPr>
          <w:color w:val="000000" w:themeColor="text1"/>
        </w:rPr>
      </w:pPr>
    </w:p>
    <w:p w:rsidR="00DE52A7" w:rsidRPr="00DE52A7" w:rsidRDefault="00DE52A7">
      <w:pPr>
        <w:pStyle w:val="ConsPlusNormal"/>
        <w:ind w:firstLine="540"/>
        <w:jc w:val="both"/>
        <w:rPr>
          <w:color w:val="000000" w:themeColor="text1"/>
        </w:rPr>
      </w:pPr>
      <w:r w:rsidRPr="00DE52A7">
        <w:rPr>
          <w:color w:val="000000" w:themeColor="text1"/>
        </w:rPr>
        <w:t>--------------------------------</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bookmarkStart w:id="4" w:name="P195"/>
      <w:bookmarkEnd w:id="4"/>
      <w:proofErr w:type="gramStart"/>
      <w:r w:rsidRPr="00DE52A7">
        <w:rPr>
          <w:rFonts w:ascii="Times New Roman" w:hAnsi="Times New Roman" w:cs="Times New Roman"/>
          <w:color w:val="000000" w:themeColor="text1"/>
        </w:rPr>
        <w:t>&lt;*&gt; Источники получения средств, за счет которых приобретено имущество, указываются в случае, если общая сумма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календарного года, предшествующего году представления</w:t>
      </w:r>
      <w:proofErr w:type="gramEnd"/>
      <w:r w:rsidRPr="00DE52A7">
        <w:rPr>
          <w:rFonts w:ascii="Times New Roman" w:hAnsi="Times New Roman" w:cs="Times New Roman"/>
          <w:color w:val="000000" w:themeColor="text1"/>
        </w:rPr>
        <w:t xml:space="preserve"> сведений о доходах, расходах, об имуществе и обязательствах имущественного характера (далее - отчетный период), превышает общий </w:t>
      </w:r>
      <w:r w:rsidRPr="00DE52A7">
        <w:rPr>
          <w:rFonts w:ascii="Times New Roman" w:hAnsi="Times New Roman" w:cs="Times New Roman"/>
          <w:color w:val="000000" w:themeColor="text1"/>
        </w:rPr>
        <w:lastRenderedPageBreak/>
        <w:t>доход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DE52A7" w:rsidRPr="00DE52A7" w:rsidRDefault="00DE52A7" w:rsidP="00DE52A7">
      <w:pPr>
        <w:pStyle w:val="ConsPlusNormal"/>
        <w:spacing w:line="0" w:lineRule="atLeast"/>
        <w:ind w:firstLine="709"/>
        <w:jc w:val="both"/>
        <w:rPr>
          <w:rFonts w:ascii="Times New Roman" w:hAnsi="Times New Roman" w:cs="Times New Roman"/>
          <w:color w:val="000000" w:themeColor="text1"/>
        </w:rPr>
      </w:pPr>
      <w:bookmarkStart w:id="5" w:name="P196"/>
      <w:bookmarkEnd w:id="5"/>
      <w:proofErr w:type="gramStart"/>
      <w:r w:rsidRPr="00DE52A7">
        <w:rPr>
          <w:rFonts w:ascii="Times New Roman" w:hAnsi="Times New Roman" w:cs="Times New Roman"/>
          <w:color w:val="000000" w:themeColor="text1"/>
        </w:rPr>
        <w:t>&lt;**&gt; Заполняется в случае приобретения в отчетном периоде иного имущества (ценных бумаг, долей участия, паев в уставных (складочных) капиталах организаций), если общая сумма сделок по приобретению указанного имущества, земельного участка, другого объекта недвижимости, транспортного средства, совершенных лицом, замещающим государственную должность Смоленской области (государственным гражданским служащим Смоленской области), его супругой (супругом) и (или) несовершеннолетними детьми в течение отчетного периода, превышает общий доход</w:t>
      </w:r>
      <w:proofErr w:type="gramEnd"/>
      <w:r w:rsidRPr="00DE52A7">
        <w:rPr>
          <w:rFonts w:ascii="Times New Roman" w:hAnsi="Times New Roman" w:cs="Times New Roman"/>
          <w:color w:val="000000" w:themeColor="text1"/>
        </w:rPr>
        <w:t xml:space="preserve"> лица, замещающего государственную должность Смоленской области (государственного гражданского служащего Смоленской области), и его супруги (супруга) за три последних года, предшествующих отчетному периоду.</w:t>
      </w:r>
    </w:p>
    <w:p w:rsidR="00DE52A7" w:rsidRPr="00DE52A7" w:rsidRDefault="00DE52A7">
      <w:pPr>
        <w:pStyle w:val="ConsPlusNormal"/>
        <w:jc w:val="both"/>
        <w:rPr>
          <w:color w:val="000000" w:themeColor="text1"/>
        </w:rPr>
      </w:pPr>
    </w:p>
    <w:p w:rsidR="001E6C35" w:rsidRPr="00DE52A7" w:rsidRDefault="001E6C35">
      <w:pPr>
        <w:rPr>
          <w:color w:val="000000" w:themeColor="text1"/>
        </w:rPr>
      </w:pPr>
    </w:p>
    <w:sectPr w:rsidR="001E6C35" w:rsidRPr="00DE52A7" w:rsidSect="00347129">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A7"/>
    <w:rsid w:val="001E6C35"/>
    <w:rsid w:val="00DE5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2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52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52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52A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52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E52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E52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52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2535</Words>
  <Characters>14454</Characters>
  <Application>Microsoft Office Word</Application>
  <DocSecurity>0</DocSecurity>
  <Lines>120</Lines>
  <Paragraphs>33</Paragraphs>
  <ScaleCrop>false</ScaleCrop>
  <Company>Аппарат</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Клюшина Диана Дмитриевна</dc:creator>
  <cp:lastModifiedBy>Клюшина Диана Дмитриевна</cp:lastModifiedBy>
  <cp:revision>1</cp:revision>
  <dcterms:created xsi:type="dcterms:W3CDTF">2021-02-17T11:02:00Z</dcterms:created>
  <dcterms:modified xsi:type="dcterms:W3CDTF">2021-02-17T11:04:00Z</dcterms:modified>
</cp:coreProperties>
</file>