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03.12.2020 N 2010</w:t>
              <w:br/>
              <w:t xml:space="preserve">(ред. от 26.04.2022)</w:t>
              <w:br/>
              <w:t xml:space="preserve">"Об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3 декабря 2020 г. N 2010</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ПРЕДСТАВЛЕНИЯ ПРОИЗВОДИТЕЛЯМИ ТОВАРОВ, ИМПОРТЕРАМИ ТОВАРОВ</w:t>
      </w:r>
    </w:p>
    <w:p>
      <w:pPr>
        <w:pStyle w:val="2"/>
        <w:jc w:val="center"/>
      </w:pPr>
      <w:r>
        <w:rPr>
          <w:sz w:val="20"/>
        </w:rPr>
        <w:t xml:space="preserve">ОТЧЕТНОСТИ О ВЫПОЛНЕНИИ НОРМАТИВОВ УТИЛИЗАЦИИ ОТХОДОВ</w:t>
      </w:r>
    </w:p>
    <w:p>
      <w:pPr>
        <w:pStyle w:val="2"/>
        <w:jc w:val="center"/>
      </w:pPr>
      <w:r>
        <w:rPr>
          <w:sz w:val="20"/>
        </w:rPr>
        <w:t xml:space="preserve">ОТ ИСПОЛЬЗОВАНИЯ ТОВАРОВ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29.12.2021 </w:t>
            </w:r>
            <w:hyperlink w:history="0" r:id="rId7" w:tooltip="Постановление Правительства РФ от 29.12.2021 N 2529 &quot;О внесении изменения в пункт 2 постановления Правительства Российской Федерации от 3 декабря 2020 г. N 2010&quot; {КонсультантПлюс}">
              <w:r>
                <w:rPr>
                  <w:sz w:val="20"/>
                  <w:color w:val="0000ff"/>
                </w:rPr>
                <w:t xml:space="preserve">N 2529</w:t>
              </w:r>
            </w:hyperlink>
            <w:r>
              <w:rPr>
                <w:sz w:val="20"/>
                <w:color w:val="392c69"/>
              </w:rPr>
              <w:t xml:space="preserve">,</w:t>
            </w:r>
          </w:p>
          <w:p>
            <w:pPr>
              <w:pStyle w:val="0"/>
              <w:jc w:val="center"/>
            </w:pPr>
            <w:r>
              <w:rPr>
                <w:sz w:val="20"/>
                <w:color w:val="392c69"/>
              </w:rPr>
              <w:t xml:space="preserve">от 26.04.2022 </w:t>
            </w:r>
            <w:hyperlink w:history="0" r:id="rId8" w:tooltip="Постановление Правительства РФ от 26.04.2022 N 758 (ред. от 24.11.2022) &quot;О внесении изменений в некоторые акты Правительства Российской Федерации&quot; {КонсультантПлюс}">
              <w:r>
                <w:rPr>
                  <w:sz w:val="20"/>
                  <w:color w:val="0000ff"/>
                </w:rPr>
                <w:t xml:space="preserve">N 758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целях реализации </w:t>
      </w:r>
      <w:hyperlink w:history="0" r:id="rId9"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пункта 16 статьи 24.2</w:t>
        </w:r>
      </w:hyperlink>
      <w:r>
        <w:rPr>
          <w:sz w:val="20"/>
        </w:rPr>
        <w:t xml:space="preserve"> Федерального закона "Об отходах производства и потребления"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32" w:tooltip="ПРАВИЛА">
        <w:r>
          <w:rPr>
            <w:sz w:val="20"/>
            <w:color w:val="0000ff"/>
          </w:rPr>
          <w:t xml:space="preserve">Правила</w:t>
        </w:r>
      </w:hyperlink>
      <w:r>
        <w:rPr>
          <w:sz w:val="20"/>
        </w:rPr>
        <w:t xml:space="preserve"> представления производителями товаров, импортерами товаров отчетности о выполнении нормативов утилизации отходов от использования товаров.</w:t>
      </w:r>
    </w:p>
    <w:p>
      <w:pPr>
        <w:pStyle w:val="0"/>
        <w:spacing w:before="200" w:line-rule="auto"/>
        <w:ind w:firstLine="540"/>
        <w:jc w:val="both"/>
      </w:pPr>
      <w:r>
        <w:rPr>
          <w:sz w:val="20"/>
        </w:rPr>
        <w:t xml:space="preserve">2. Настоящее постановление вступает в силу с 1 января 2021 г. и действует до 1 сентября 2027 г.</w:t>
      </w:r>
    </w:p>
    <w:p>
      <w:pPr>
        <w:pStyle w:val="0"/>
        <w:jc w:val="both"/>
      </w:pPr>
      <w:r>
        <w:rPr>
          <w:sz w:val="20"/>
        </w:rPr>
        <w:t xml:space="preserve">(в ред. </w:t>
      </w:r>
      <w:hyperlink w:history="0" r:id="rId10" w:tooltip="Постановление Правительства РФ от 29.12.2021 N 2529 &quot;О внесении изменения в пункт 2 постановления Правительства Российской Федерации от 3 декабря 2020 г. N 2010&quot; {КонсультантПлюс}">
        <w:r>
          <w:rPr>
            <w:sz w:val="20"/>
            <w:color w:val="0000ff"/>
          </w:rPr>
          <w:t xml:space="preserve">Постановления</w:t>
        </w:r>
      </w:hyperlink>
      <w:r>
        <w:rPr>
          <w:sz w:val="20"/>
        </w:rPr>
        <w:t xml:space="preserve"> Правительства РФ от 29.12.2021 N 2529)</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3 декабря 2020 г. N 2010</w:t>
      </w:r>
    </w:p>
    <w:p>
      <w:pPr>
        <w:pStyle w:val="0"/>
        <w:jc w:val="both"/>
      </w:pPr>
      <w:r>
        <w:rPr>
          <w:sz w:val="20"/>
        </w:rPr>
      </w:r>
    </w:p>
    <w:bookmarkStart w:id="32" w:name="P32"/>
    <w:bookmarkEnd w:id="32"/>
    <w:p>
      <w:pPr>
        <w:pStyle w:val="2"/>
        <w:jc w:val="center"/>
      </w:pPr>
      <w:r>
        <w:rPr>
          <w:sz w:val="20"/>
        </w:rPr>
        <w:t xml:space="preserve">ПРАВИЛА</w:t>
      </w:r>
    </w:p>
    <w:p>
      <w:pPr>
        <w:pStyle w:val="2"/>
        <w:jc w:val="center"/>
      </w:pPr>
      <w:r>
        <w:rPr>
          <w:sz w:val="20"/>
        </w:rPr>
        <w:t xml:space="preserve">ПРЕДСТАВЛЕНИЯ ПРОИЗВОДИТЕЛЯМИ ТОВАРОВ, ИМПОРТЕРАМИ ТОВАРОВ</w:t>
      </w:r>
    </w:p>
    <w:p>
      <w:pPr>
        <w:pStyle w:val="2"/>
        <w:jc w:val="center"/>
      </w:pPr>
      <w:r>
        <w:rPr>
          <w:sz w:val="20"/>
        </w:rPr>
        <w:t xml:space="preserve">ОТЧЕТНОСТИ О ВЫПОЛНЕНИИ НОРМАТИВОВ УТИЛИЗАЦИИ ОТХОДОВ</w:t>
      </w:r>
    </w:p>
    <w:p>
      <w:pPr>
        <w:pStyle w:val="2"/>
        <w:jc w:val="center"/>
      </w:pPr>
      <w:r>
        <w:rPr>
          <w:sz w:val="20"/>
        </w:rPr>
        <w:t xml:space="preserve">ОТ ИСПОЛЬЗОВАНИЯ ТОВАРОВ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1" w:tooltip="Постановление Правительства РФ от 26.04.2022 N 758 (ред. от 24.1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26.04.2022 N 758)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Настоящие Правила устанавливают порядок, форму и сроки представления отчетности о выполнении </w:t>
      </w:r>
      <w:r>
        <w:rPr>
          <w:sz w:val="20"/>
        </w:rPr>
        <w:t xml:space="preserve">нормативов утилизации</w:t>
      </w:r>
      <w:r>
        <w:rPr>
          <w:sz w:val="20"/>
        </w:rPr>
        <w:t xml:space="preserve"> отходов от использования товаров (далее соответственно - отчетность, нормативы утилизации, отходы) производителями товаров, импортерами товаров, а также осуществление учета и контроля выполнения установленных нормативов утилизации в отношении отходов от использования товаров, произведенных на территории Российской Федерации или ввезенных в Российскую Федерацию.</w:t>
      </w:r>
    </w:p>
    <w:p>
      <w:pPr>
        <w:pStyle w:val="0"/>
        <w:spacing w:before="200" w:line-rule="auto"/>
        <w:ind w:firstLine="540"/>
        <w:jc w:val="both"/>
      </w:pPr>
      <w:r>
        <w:rPr>
          <w:sz w:val="20"/>
        </w:rPr>
        <w:t xml:space="preserve">2. При составлении отчетности не учитываются:</w:t>
      </w:r>
    </w:p>
    <w:p>
      <w:pPr>
        <w:pStyle w:val="0"/>
        <w:spacing w:before="200" w:line-rule="auto"/>
        <w:ind w:firstLine="540"/>
        <w:jc w:val="both"/>
      </w:pPr>
      <w:r>
        <w:rPr>
          <w:sz w:val="20"/>
        </w:rPr>
        <w:t xml:space="preserve">а) товары, которые вывозятся из Российской Федерации;</w:t>
      </w:r>
    </w:p>
    <w:p>
      <w:pPr>
        <w:pStyle w:val="0"/>
        <w:spacing w:before="200" w:line-rule="auto"/>
        <w:ind w:firstLine="540"/>
        <w:jc w:val="both"/>
      </w:pPr>
      <w:r>
        <w:rPr>
          <w:sz w:val="20"/>
        </w:rPr>
        <w:t xml:space="preserve">б) упаковка товаров, которые вывозятся из Российской Федерации.</w:t>
      </w:r>
    </w:p>
    <w:p>
      <w:pPr>
        <w:pStyle w:val="0"/>
        <w:spacing w:before="200" w:line-rule="auto"/>
        <w:ind w:firstLine="540"/>
        <w:jc w:val="both"/>
      </w:pPr>
      <w:r>
        <w:rPr>
          <w:sz w:val="20"/>
        </w:rPr>
        <w:t xml:space="preserve">3. Отчетность в отношении многооборотной упаковки как готового товара представляется производителем товаров, импортером товаров, выпустившими в обращение на территории Российской Федерации такую упаковку.</w:t>
      </w:r>
    </w:p>
    <w:p>
      <w:pPr>
        <w:pStyle w:val="0"/>
        <w:spacing w:before="200" w:line-rule="auto"/>
        <w:ind w:firstLine="540"/>
        <w:jc w:val="both"/>
      </w:pPr>
      <w:r>
        <w:rPr>
          <w:sz w:val="20"/>
        </w:rPr>
        <w:t xml:space="preserve">4. Отчетность представляется:</w:t>
      </w:r>
    </w:p>
    <w:p>
      <w:pPr>
        <w:pStyle w:val="0"/>
        <w:spacing w:before="200" w:line-rule="auto"/>
        <w:ind w:firstLine="540"/>
        <w:jc w:val="both"/>
      </w:pPr>
      <w:r>
        <w:rPr>
          <w:sz w:val="20"/>
        </w:rPr>
        <w:t xml:space="preserve">а) производителями товаров в отношении:</w:t>
      </w:r>
    </w:p>
    <w:p>
      <w:pPr>
        <w:pStyle w:val="0"/>
        <w:spacing w:before="200" w:line-rule="auto"/>
        <w:ind w:firstLine="540"/>
        <w:jc w:val="both"/>
      </w:pPr>
      <w:r>
        <w:rPr>
          <w:sz w:val="20"/>
        </w:rPr>
        <w:t xml:space="preserve">товаров, произведенных на территории Российской Федерации;</w:t>
      </w:r>
    </w:p>
    <w:p>
      <w:pPr>
        <w:pStyle w:val="0"/>
        <w:spacing w:before="200" w:line-rule="auto"/>
        <w:ind w:firstLine="540"/>
        <w:jc w:val="both"/>
      </w:pPr>
      <w:r>
        <w:rPr>
          <w:sz w:val="20"/>
        </w:rPr>
        <w:t xml:space="preserve">упаковки товаров, произведенных на территории Российской Федерации;</w:t>
      </w:r>
    </w:p>
    <w:p>
      <w:pPr>
        <w:pStyle w:val="0"/>
        <w:spacing w:before="200" w:line-rule="auto"/>
        <w:ind w:firstLine="540"/>
        <w:jc w:val="both"/>
      </w:pPr>
      <w:r>
        <w:rPr>
          <w:sz w:val="20"/>
        </w:rPr>
        <w:t xml:space="preserve">б) импортерами товаров в отношении:</w:t>
      </w:r>
    </w:p>
    <w:p>
      <w:pPr>
        <w:pStyle w:val="0"/>
        <w:spacing w:before="200" w:line-rule="auto"/>
        <w:ind w:firstLine="540"/>
        <w:jc w:val="both"/>
      </w:pPr>
      <w:r>
        <w:rPr>
          <w:sz w:val="20"/>
        </w:rPr>
        <w:t xml:space="preserve">товаров, ввезенных из государств - членов Евразийского экономического союза;</w:t>
      </w:r>
    </w:p>
    <w:p>
      <w:pPr>
        <w:pStyle w:val="0"/>
        <w:spacing w:before="200" w:line-rule="auto"/>
        <w:ind w:firstLine="540"/>
        <w:jc w:val="both"/>
      </w:pPr>
      <w:r>
        <w:rPr>
          <w:sz w:val="20"/>
        </w:rPr>
        <w:t xml:space="preserve">товаров, импортированных из третьих стран в Российскую Федерацию и прошедших соответствующие таможенные операции;</w:t>
      </w:r>
    </w:p>
    <w:p>
      <w:pPr>
        <w:pStyle w:val="0"/>
        <w:spacing w:before="200" w:line-rule="auto"/>
        <w:ind w:firstLine="540"/>
        <w:jc w:val="both"/>
      </w:pPr>
      <w:r>
        <w:rPr>
          <w:sz w:val="20"/>
        </w:rPr>
        <w:t xml:space="preserve">упаковки товаров, ввезенных из государств - членов Евразийского экономического союза;</w:t>
      </w:r>
    </w:p>
    <w:p>
      <w:pPr>
        <w:pStyle w:val="0"/>
        <w:spacing w:before="200" w:line-rule="auto"/>
        <w:ind w:firstLine="540"/>
        <w:jc w:val="both"/>
      </w:pPr>
      <w:r>
        <w:rPr>
          <w:sz w:val="20"/>
        </w:rPr>
        <w:t xml:space="preserve">упаковки товаров, импортированных из третьих стран в Российскую Федерацию и прошедших соответствующие таможенные операции;</w:t>
      </w:r>
    </w:p>
    <w:p>
      <w:pPr>
        <w:pStyle w:val="0"/>
        <w:spacing w:before="200" w:line-rule="auto"/>
        <w:ind w:firstLine="540"/>
        <w:jc w:val="both"/>
      </w:pPr>
      <w:r>
        <w:rPr>
          <w:sz w:val="20"/>
        </w:rPr>
        <w:t xml:space="preserve">в) ассоциацией, созданной производителями товаров, импортерами товаров в целях обеспечения выполнения нормативов утилизации (далее - ассоциация), российским экологическим оператором - в случае, установленном </w:t>
      </w:r>
      <w:hyperlink w:history="0" r:id="rId12"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пунктом 5 статьи 24.2</w:t>
        </w:r>
      </w:hyperlink>
      <w:r>
        <w:rPr>
          <w:sz w:val="20"/>
        </w:rPr>
        <w:t xml:space="preserve"> Федерального закона "Об отходах производства и потребления", в отношении:</w:t>
      </w:r>
    </w:p>
    <w:p>
      <w:pPr>
        <w:pStyle w:val="0"/>
        <w:spacing w:before="200" w:line-rule="auto"/>
        <w:ind w:firstLine="540"/>
        <w:jc w:val="both"/>
      </w:pPr>
      <w:r>
        <w:rPr>
          <w:sz w:val="20"/>
        </w:rPr>
        <w:t xml:space="preserve">товаров, произведенных на территории Российской Федерации;</w:t>
      </w:r>
    </w:p>
    <w:p>
      <w:pPr>
        <w:pStyle w:val="0"/>
        <w:spacing w:before="200" w:line-rule="auto"/>
        <w:ind w:firstLine="540"/>
        <w:jc w:val="both"/>
      </w:pPr>
      <w:r>
        <w:rPr>
          <w:sz w:val="20"/>
        </w:rPr>
        <w:t xml:space="preserve">упаковки товаров, произведенных на территории Российской Федерации;</w:t>
      </w:r>
    </w:p>
    <w:p>
      <w:pPr>
        <w:pStyle w:val="0"/>
        <w:spacing w:before="200" w:line-rule="auto"/>
        <w:ind w:firstLine="540"/>
        <w:jc w:val="both"/>
      </w:pPr>
      <w:r>
        <w:rPr>
          <w:sz w:val="20"/>
        </w:rPr>
        <w:t xml:space="preserve">товаров, ввезенных из государств - членов Евразийского экономического союза;</w:t>
      </w:r>
    </w:p>
    <w:p>
      <w:pPr>
        <w:pStyle w:val="0"/>
        <w:spacing w:before="200" w:line-rule="auto"/>
        <w:ind w:firstLine="540"/>
        <w:jc w:val="both"/>
      </w:pPr>
      <w:r>
        <w:rPr>
          <w:sz w:val="20"/>
        </w:rPr>
        <w:t xml:space="preserve">товаров, импортированных из третьих стран в Российскую Федерацию и прошедших соответствующие таможенные операции;</w:t>
      </w:r>
    </w:p>
    <w:p>
      <w:pPr>
        <w:pStyle w:val="0"/>
        <w:spacing w:before="200" w:line-rule="auto"/>
        <w:ind w:firstLine="540"/>
        <w:jc w:val="both"/>
      </w:pPr>
      <w:r>
        <w:rPr>
          <w:sz w:val="20"/>
        </w:rPr>
        <w:t xml:space="preserve">упаковки товаров, ввезенных из государств - членов Евразийского экономического союза;</w:t>
      </w:r>
    </w:p>
    <w:p>
      <w:pPr>
        <w:pStyle w:val="0"/>
        <w:spacing w:before="200" w:line-rule="auto"/>
        <w:ind w:firstLine="540"/>
        <w:jc w:val="both"/>
      </w:pPr>
      <w:r>
        <w:rPr>
          <w:sz w:val="20"/>
        </w:rPr>
        <w:t xml:space="preserve">упаковки товаров, импортированных из третьих стран в Российскую Федерацию и прошедших соответствующие таможенные операции.</w:t>
      </w:r>
    </w:p>
    <w:bookmarkStart w:id="60" w:name="P60"/>
    <w:bookmarkEnd w:id="60"/>
    <w:p>
      <w:pPr>
        <w:pStyle w:val="0"/>
        <w:spacing w:before="200" w:line-rule="auto"/>
        <w:ind w:firstLine="540"/>
        <w:jc w:val="both"/>
      </w:pPr>
      <w:r>
        <w:rPr>
          <w:sz w:val="20"/>
        </w:rPr>
        <w:t xml:space="preserve">5. Отчетность представляется в Федеральную службу по надзору в сфере природопользования по форме согласно приложению в форме электронного документа, подписанного простой электронной подписью, посредством информационно-телекоммуникационных сетей с использованием электронных сервисов системы учета отходов от использования товаров, предусмотренной </w:t>
      </w:r>
      <w:hyperlink w:history="0" r:id="rId13" w:tooltip="Постановление Правительства РФ от 30.12.2015 N 1520 (ред. от 26.04.2022) &quot;О единой государственной информационной системе учета отходов от использования товаров&quot; (вместе с &quot;Правилами создания, эксплуатации и модернизации единой государственной информационной системы учета отходов от использования товаров&quot;) ------------ Утратил силу или отменен {КонсультантПлюс}">
        <w:r>
          <w:rPr>
            <w:sz w:val="20"/>
            <w:color w:val="0000ff"/>
          </w:rPr>
          <w:t xml:space="preserve">Правилами</w:t>
        </w:r>
      </w:hyperlink>
      <w:r>
        <w:rPr>
          <w:sz w:val="20"/>
        </w:rPr>
        <w:t xml:space="preserve"> создания, эксплуатации и модернизации единой государственной информационной системы учета отходов от использования товаров, утвержденными постановлением Правительства Российской Федерации от 30 декабря 2015 г. N 1520 "О единой государственной информационной системе учета отходов от использования товаров" (далее - система учета отходов).</w:t>
      </w:r>
    </w:p>
    <w:p>
      <w:pPr>
        <w:pStyle w:val="0"/>
        <w:spacing w:before="200" w:line-rule="auto"/>
        <w:ind w:firstLine="540"/>
        <w:jc w:val="both"/>
      </w:pPr>
      <w:r>
        <w:rPr>
          <w:sz w:val="20"/>
        </w:rPr>
        <w:t xml:space="preserve">6. При подаче отчетности в форме электронного документа, подписанного простой электронной подписью, путем использования электронных сервисов системы учета отходов дополнительное представление отчетности на бумажном носителе не требуется.</w:t>
      </w:r>
    </w:p>
    <w:bookmarkStart w:id="62" w:name="P62"/>
    <w:bookmarkEnd w:id="62"/>
    <w:p>
      <w:pPr>
        <w:pStyle w:val="0"/>
        <w:spacing w:before="200" w:line-rule="auto"/>
        <w:ind w:firstLine="540"/>
        <w:jc w:val="both"/>
      </w:pPr>
      <w:r>
        <w:rPr>
          <w:sz w:val="20"/>
        </w:rPr>
        <w:t xml:space="preserve">7. В случае отсутствия возможности подачи отчетности в форме электронного документа, подписанного простой электронной подписью, отчетность представляется на бумажном носителе в одном экземпляре с обязательным представлением копии на электронном носителе, сформированной с использованием электронных сервисов системы учета отходов, которые предоставляются Федеральной службой по надзору в сфере природопользования в соответствии с </w:t>
      </w:r>
      <w:hyperlink w:history="0" w:anchor="P68" w:tooltip="9. Федеральная служба по надзору в сфере природопользования на своем официальном сайте в информационно-телекоммуникационной сети &quot;Интернет&quot; на безвозмездной основе обеспечивает доступ к электронным сервисам системы учета отходов производителей товаров, импортеров товаров, ассоциаций, российского экологического оператора для составления и представления отчетности ежедневно круглосуточно.">
        <w:r>
          <w:rPr>
            <w:sz w:val="20"/>
            <w:color w:val="0000ff"/>
          </w:rPr>
          <w:t xml:space="preserve">пунктом 9</w:t>
        </w:r>
      </w:hyperlink>
      <w:r>
        <w:rPr>
          <w:sz w:val="20"/>
        </w:rPr>
        <w:t xml:space="preserve"> настоящих Правил, посредством почтового отправления с описью вложения и уведомлением о вручении или лично, а также через представителя или курьером:</w:t>
      </w:r>
    </w:p>
    <w:p>
      <w:pPr>
        <w:pStyle w:val="0"/>
        <w:spacing w:before="200" w:line-rule="auto"/>
        <w:ind w:firstLine="540"/>
        <w:jc w:val="both"/>
      </w:pPr>
      <w:r>
        <w:rPr>
          <w:sz w:val="20"/>
        </w:rPr>
        <w:t xml:space="preserve">производителем товаров - в территориальный орган Федеральной службы по надзору в сфере природопользования по месту государственной регистрации производителя;</w:t>
      </w:r>
    </w:p>
    <w:p>
      <w:pPr>
        <w:pStyle w:val="0"/>
        <w:spacing w:before="200" w:line-rule="auto"/>
        <w:ind w:firstLine="540"/>
        <w:jc w:val="both"/>
      </w:pPr>
      <w:r>
        <w:rPr>
          <w:sz w:val="20"/>
        </w:rPr>
        <w:t xml:space="preserve">импортером товаров, ассоциацией, российским экологическим оператором - в Федеральную службу по надзору в сфере природопользования.</w:t>
      </w:r>
    </w:p>
    <w:p>
      <w:pPr>
        <w:pStyle w:val="0"/>
        <w:spacing w:before="200" w:line-rule="auto"/>
        <w:ind w:firstLine="540"/>
        <w:jc w:val="both"/>
      </w:pPr>
      <w:r>
        <w:rPr>
          <w:sz w:val="20"/>
        </w:rPr>
        <w:t xml:space="preserve">В случае если юридическое лицо или индивидуальный предприниматель одновременно являются производителями товаров и импортерами товаров, отчетность представляется в Федеральную службу по надзору в сфере природопользования.</w:t>
      </w:r>
    </w:p>
    <w:p>
      <w:pPr>
        <w:pStyle w:val="0"/>
        <w:spacing w:before="200" w:line-rule="auto"/>
        <w:ind w:firstLine="540"/>
        <w:jc w:val="both"/>
      </w:pPr>
      <w:r>
        <w:rPr>
          <w:sz w:val="20"/>
        </w:rPr>
        <w:t xml:space="preserve">8. Датой приема отчетности в форме электронного документа считается дата ее отправления через электронные сервисы системы учета отходов.</w:t>
      </w:r>
    </w:p>
    <w:p>
      <w:pPr>
        <w:pStyle w:val="0"/>
        <w:spacing w:before="200" w:line-rule="auto"/>
        <w:ind w:firstLine="540"/>
        <w:jc w:val="both"/>
      </w:pPr>
      <w:r>
        <w:rPr>
          <w:sz w:val="20"/>
        </w:rPr>
        <w:t xml:space="preserve">Датой приема отчетности на бумажном носителе в одном экземпляре с обязательным представлением копии на электронном носителе, сформированной с использованием электронных сервисов системы учета отходов, считается дата уведомления о вручении при направлении посредством почтового отправления либо дата проставления отметки о получении Федеральной службой по надзору в сфере природопользования (ее территориальным органом) при представлении лично, а также через представителя или курьером.</w:t>
      </w:r>
    </w:p>
    <w:bookmarkStart w:id="68" w:name="P68"/>
    <w:bookmarkEnd w:id="68"/>
    <w:p>
      <w:pPr>
        <w:pStyle w:val="0"/>
        <w:spacing w:before="200" w:line-rule="auto"/>
        <w:ind w:firstLine="540"/>
        <w:jc w:val="both"/>
      </w:pPr>
      <w:r>
        <w:rPr>
          <w:sz w:val="20"/>
        </w:rPr>
        <w:t xml:space="preserve">9. Федеральная служба по надзору в сфере природопользования на своем официальном сайте в информационно-телекоммуникационной сети "Интернет" на безвозмездной основе обеспечивает доступ к электронным сервисам системы учета отходов производителей товаров, импортеров товаров, ассоциаций, российского экологического оператора для составления и представления отчетности ежедневно круглосуточно.</w:t>
      </w:r>
    </w:p>
    <w:p>
      <w:pPr>
        <w:pStyle w:val="0"/>
        <w:spacing w:before="200" w:line-rule="auto"/>
        <w:ind w:firstLine="540"/>
        <w:jc w:val="both"/>
      </w:pPr>
      <w:r>
        <w:rPr>
          <w:sz w:val="20"/>
        </w:rPr>
        <w:t xml:space="preserve">10. Отчетным периодом для представления отчетности признается календарный год.</w:t>
      </w:r>
    </w:p>
    <w:p>
      <w:pPr>
        <w:pStyle w:val="0"/>
        <w:spacing w:before="200" w:line-rule="auto"/>
        <w:ind w:firstLine="540"/>
        <w:jc w:val="both"/>
      </w:pPr>
      <w:r>
        <w:rPr>
          <w:sz w:val="20"/>
        </w:rPr>
        <w:t xml:space="preserve">11. В случае начала осуществления хозяйственной и иной деятельности производителем товаров или импортером товаров в течение отчетного календарного года отчетный период исчисляется с даты государственной регистрации физического лица, зарегистрированного в качестве индивидуального предпринимателя, или государственной регистрации юридического лица, которые являются производителями товаров или импортерами товаров.</w:t>
      </w:r>
    </w:p>
    <w:bookmarkStart w:id="71" w:name="P71"/>
    <w:bookmarkEnd w:id="71"/>
    <w:p>
      <w:pPr>
        <w:pStyle w:val="0"/>
        <w:spacing w:before="200" w:line-rule="auto"/>
        <w:ind w:firstLine="540"/>
        <w:jc w:val="both"/>
      </w:pPr>
      <w:r>
        <w:rPr>
          <w:sz w:val="20"/>
        </w:rPr>
        <w:t xml:space="preserve">12. Отчетность представляется до 1 апреля года, следующего за отчетным.</w:t>
      </w:r>
    </w:p>
    <w:p>
      <w:pPr>
        <w:pStyle w:val="0"/>
        <w:spacing w:before="200" w:line-rule="auto"/>
        <w:ind w:firstLine="540"/>
        <w:jc w:val="both"/>
      </w:pPr>
      <w:r>
        <w:rPr>
          <w:sz w:val="20"/>
        </w:rPr>
        <w:t xml:space="preserve">13. Производители товаров, импортеры товаров, ассоциации, российский экологический оператор обеспечивают полноту и достоверность сведений, указанных в отчетности.</w:t>
      </w:r>
    </w:p>
    <w:bookmarkStart w:id="73" w:name="P73"/>
    <w:bookmarkEnd w:id="73"/>
    <w:p>
      <w:pPr>
        <w:pStyle w:val="0"/>
        <w:spacing w:before="200" w:line-rule="auto"/>
        <w:ind w:firstLine="540"/>
        <w:jc w:val="both"/>
      </w:pPr>
      <w:r>
        <w:rPr>
          <w:sz w:val="20"/>
        </w:rPr>
        <w:t xml:space="preserve">14. Производитель товаров, импортер товаров, ассоциация, российский экологический оператор представляют по запросу Федеральной службы по надзору в сфере природопользования (ее территориальных органов) в целях осуществления контроля за выполнением установленных нормативов утилизации:</w:t>
      </w:r>
    </w:p>
    <w:p>
      <w:pPr>
        <w:pStyle w:val="0"/>
        <w:spacing w:before="200" w:line-rule="auto"/>
        <w:ind w:firstLine="540"/>
        <w:jc w:val="both"/>
      </w:pPr>
      <w:r>
        <w:rPr>
          <w:sz w:val="20"/>
        </w:rPr>
        <w:t xml:space="preserve">а) копии договоров, предусмотренных </w:t>
      </w:r>
      <w:hyperlink w:history="0" r:id="rId14"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пунктами 4</w:t>
        </w:r>
      </w:hyperlink>
      <w:r>
        <w:rPr>
          <w:sz w:val="20"/>
        </w:rPr>
        <w:t xml:space="preserve"> и </w:t>
      </w:r>
      <w:hyperlink w:history="0" r:id="rId15"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5 статьи 24.2</w:t>
        </w:r>
      </w:hyperlink>
      <w:r>
        <w:rPr>
          <w:sz w:val="20"/>
        </w:rPr>
        <w:t xml:space="preserve"> Федерального закона "Об отходах производства и потребления";</w:t>
      </w:r>
    </w:p>
    <w:p>
      <w:pPr>
        <w:pStyle w:val="0"/>
        <w:spacing w:before="200" w:line-rule="auto"/>
        <w:ind w:firstLine="540"/>
        <w:jc w:val="both"/>
      </w:pPr>
      <w:r>
        <w:rPr>
          <w:sz w:val="20"/>
        </w:rPr>
        <w:t xml:space="preserve">б) копии актов утилизации отходов по формам, установленным Федеральной службой по надзору в сфере природопользования по согласованию с Министерством природных ресурсов и экологии Российской Федерации.</w:t>
      </w:r>
    </w:p>
    <w:p>
      <w:pPr>
        <w:pStyle w:val="0"/>
        <w:spacing w:before="200" w:line-rule="auto"/>
        <w:ind w:firstLine="540"/>
        <w:jc w:val="both"/>
      </w:pPr>
      <w:r>
        <w:rPr>
          <w:sz w:val="20"/>
        </w:rPr>
        <w:t xml:space="preserve">15. Копии документов, указанных в </w:t>
      </w:r>
      <w:hyperlink w:history="0" w:anchor="P73" w:tooltip="14. Производитель товаров, импортер товаров, ассоциация, российский экологический оператор представляют по запросу Федеральной службы по надзору в сфере природопользования (ее территориальных органов) в целях осуществления контроля за выполнением установленных нормативов утилизации:">
        <w:r>
          <w:rPr>
            <w:sz w:val="20"/>
            <w:color w:val="0000ff"/>
          </w:rPr>
          <w:t xml:space="preserve">пункте 14</w:t>
        </w:r>
      </w:hyperlink>
      <w:r>
        <w:rPr>
          <w:sz w:val="20"/>
        </w:rPr>
        <w:t xml:space="preserve"> настоящих Правил, направляются производителем товаров, импортером товаров, ассоциацией, российским экологическим оператором в Федеральную службу по надзору в сфере природопользования (ее территориальные органы) в течение 10 рабочих дней со дня получения соответствующего запроса.</w:t>
      </w:r>
    </w:p>
    <w:bookmarkStart w:id="77" w:name="P77"/>
    <w:bookmarkEnd w:id="77"/>
    <w:p>
      <w:pPr>
        <w:pStyle w:val="0"/>
        <w:spacing w:before="200" w:line-rule="auto"/>
        <w:ind w:firstLine="540"/>
        <w:jc w:val="both"/>
      </w:pPr>
      <w:r>
        <w:rPr>
          <w:sz w:val="20"/>
        </w:rPr>
        <w:t xml:space="preserve">16. Копии документов, указанных в </w:t>
      </w:r>
      <w:hyperlink w:history="0" w:anchor="P73" w:tooltip="14. Производитель товаров, импортер товаров, ассоциация, российский экологический оператор представляют по запросу Федеральной службы по надзору в сфере природопользования (ее территориальных органов) в целях осуществления контроля за выполнением установленных нормативов утилизации:">
        <w:r>
          <w:rPr>
            <w:sz w:val="20"/>
            <w:color w:val="0000ff"/>
          </w:rPr>
          <w:t xml:space="preserve">пункте 14</w:t>
        </w:r>
      </w:hyperlink>
      <w:r>
        <w:rPr>
          <w:sz w:val="20"/>
        </w:rPr>
        <w:t xml:space="preserve"> настоящих Правил, должны быть заверены производителем товаров, импортером товаров, ассоциацией, российским экологическим оператором:</w:t>
      </w:r>
    </w:p>
    <w:p>
      <w:pPr>
        <w:pStyle w:val="0"/>
        <w:spacing w:before="200" w:line-rule="auto"/>
        <w:ind w:firstLine="540"/>
        <w:jc w:val="both"/>
      </w:pPr>
      <w:r>
        <w:rPr>
          <w:sz w:val="20"/>
        </w:rPr>
        <w:t xml:space="preserve">а) в случае, указанном в </w:t>
      </w:r>
      <w:hyperlink w:history="0" w:anchor="P60" w:tooltip="5. Отчетность представляется в Федеральную службу по надзору в сфере природопользования по форме согласно приложению в форме электронного документа, подписанного простой электронной подписью, посредством информационно-телекоммуникационных сетей с использованием электронных сервисов системы учета отходов от использования товаров, предусмотренной Правилами создания, эксплуатации и модернизации единой государственной информационной системы учета отходов от использования товаров, утвержденными постановлением...">
        <w:r>
          <w:rPr>
            <w:sz w:val="20"/>
            <w:color w:val="0000ff"/>
          </w:rPr>
          <w:t xml:space="preserve">пункте 5</w:t>
        </w:r>
      </w:hyperlink>
      <w:r>
        <w:rPr>
          <w:sz w:val="20"/>
        </w:rPr>
        <w:t xml:space="preserve"> настоящих Правил, - простой электронной подписью;</w:t>
      </w:r>
    </w:p>
    <w:p>
      <w:pPr>
        <w:pStyle w:val="0"/>
        <w:spacing w:before="200" w:line-rule="auto"/>
        <w:ind w:firstLine="540"/>
        <w:jc w:val="both"/>
      </w:pPr>
      <w:r>
        <w:rPr>
          <w:sz w:val="20"/>
        </w:rPr>
        <w:t xml:space="preserve">б) в случае, указанном в </w:t>
      </w:r>
      <w:hyperlink w:history="0" w:anchor="P62" w:tooltip="7. В случае отсутствия возможности подачи отчетности в форме электронного документа, подписанного простой электронной подписью, отчетность представляется на бумажном носителе в одном экземпляре с обязательным представлением копии на электронном носителе, сформированной с использованием электронных сервисов системы учета отходов, которые предоставляются Федеральной службой по надзору в сфере природопользования в соответствии с пунктом 9 настоящих Правил, посредством почтового отправления с описью вложения...">
        <w:r>
          <w:rPr>
            <w:sz w:val="20"/>
            <w:color w:val="0000ff"/>
          </w:rPr>
          <w:t xml:space="preserve">пункте 7</w:t>
        </w:r>
      </w:hyperlink>
      <w:r>
        <w:rPr>
          <w:sz w:val="20"/>
        </w:rPr>
        <w:t xml:space="preserve"> настоящих Правил, - подписью руководителя юридического лица или лица, уполномоченного на осуществление действий от имени юридического лица, либо подписью физического лица, зарегистрированного в качестве индивидуального предпринимателя, и печатью (при ее наличии).</w:t>
      </w:r>
    </w:p>
    <w:p>
      <w:pPr>
        <w:pStyle w:val="0"/>
        <w:spacing w:before="200" w:line-rule="auto"/>
        <w:ind w:firstLine="540"/>
        <w:jc w:val="both"/>
      </w:pPr>
      <w:r>
        <w:rPr>
          <w:sz w:val="20"/>
        </w:rPr>
        <w:t xml:space="preserve">17. Контроль за выполнением установленных нормативов утилизации осуществляется Федеральной службой по надзору в сфере природопользования (ее территориальными органами) с учетом </w:t>
      </w:r>
      <w:hyperlink w:history="0" w:anchor="P62" w:tooltip="7. В случае отсутствия возможности подачи отчетности в форме электронного документа, подписанного простой электронной подписью, отчетность представляется на бумажном носителе в одном экземпляре с обязательным представлением копии на электронном носителе, сформированной с использованием электронных сервисов системы учета отходов, которые предоставляются Федеральной службой по надзору в сфере природопользования в соответствии с пунктом 9 настоящих Правил, посредством почтового отправления с описью вложения...">
        <w:r>
          <w:rPr>
            <w:sz w:val="20"/>
            <w:color w:val="0000ff"/>
          </w:rPr>
          <w:t xml:space="preserve">пункта 7</w:t>
        </w:r>
      </w:hyperlink>
      <w:r>
        <w:rPr>
          <w:sz w:val="20"/>
        </w:rPr>
        <w:t xml:space="preserve"> настоящих Правил в течение 3 месяцев со дня приема отчетности.</w:t>
      </w:r>
    </w:p>
    <w:p>
      <w:pPr>
        <w:pStyle w:val="0"/>
        <w:spacing w:before="200" w:line-rule="auto"/>
        <w:ind w:firstLine="540"/>
        <w:jc w:val="both"/>
      </w:pPr>
      <w:r>
        <w:rPr>
          <w:sz w:val="20"/>
        </w:rPr>
        <w:t xml:space="preserve">Учет выполнения установленных нормативов утилизации осуществляется Федеральной службой по надзору в сфере природопользования (ее территориальными органами) с использованием электронных сервисов системы учета отходов посредством включения в указанную систему информации, содержащейся в отчетности.</w:t>
      </w:r>
    </w:p>
    <w:bookmarkStart w:id="82" w:name="P82"/>
    <w:bookmarkEnd w:id="82"/>
    <w:p>
      <w:pPr>
        <w:pStyle w:val="0"/>
        <w:spacing w:before="200" w:line-rule="auto"/>
        <w:ind w:firstLine="540"/>
        <w:jc w:val="both"/>
      </w:pPr>
      <w:r>
        <w:rPr>
          <w:sz w:val="20"/>
        </w:rPr>
        <w:t xml:space="preserve">18. Федеральная служба по надзору в сфере природопользования (ее территориальные органы) осуществляет контроль за выполнением установленных нормативов утилизации посредством проверки полноты и правильности заполнения отчетности, достоверности сведений, указанных в ней, и соблюдением сроков ее представления (далее - проверка отчетности) с учетом информации, имеющейся в распоряжении Федеральной службы по надзору в сфере природопользования (ее территориальных органов) и (или) полученной им (ими) в установленном порядке при декларировании количества выпущенных в обращение на территории Российской Федерации товаров, упаковки товаров, реализованных для внутреннего потребления на территории Российской Федерации за год, предшествующий отчетному периоду (далее - декларирование товаров и упаковки товаров), при осуществлении контроля за правильностью исчисления, полнотой и своевременностью внесения экологического сбора и при осуществлении федерального государственного экологического надзора.</w:t>
      </w:r>
    </w:p>
    <w:p>
      <w:pPr>
        <w:pStyle w:val="0"/>
        <w:spacing w:before="200" w:line-rule="auto"/>
        <w:ind w:firstLine="540"/>
        <w:jc w:val="both"/>
      </w:pPr>
      <w:r>
        <w:rPr>
          <w:sz w:val="20"/>
        </w:rPr>
        <w:t xml:space="preserve">19. При проверке отчетности устанавливается соответствие сведений, указанных производителем товаров, импортером товаров, ассоциацией, российским экологическим оператором в составе отчетности, </w:t>
      </w:r>
      <w:hyperlink w:history="0" w:anchor="P117" w:tooltip="                                ОТЧЕТНОСТЬ">
        <w:r>
          <w:rPr>
            <w:sz w:val="20"/>
            <w:color w:val="0000ff"/>
          </w:rPr>
          <w:t xml:space="preserve">положениям</w:t>
        </w:r>
      </w:hyperlink>
      <w:r>
        <w:rPr>
          <w:sz w:val="20"/>
        </w:rPr>
        <w:t xml:space="preserve"> настоящих Правил.</w:t>
      </w:r>
    </w:p>
    <w:p>
      <w:pPr>
        <w:pStyle w:val="0"/>
        <w:spacing w:before="200" w:line-rule="auto"/>
        <w:ind w:firstLine="540"/>
        <w:jc w:val="both"/>
      </w:pPr>
      <w:r>
        <w:rPr>
          <w:sz w:val="20"/>
        </w:rPr>
        <w:t xml:space="preserve">В целях подтверждения представленных производителем товаров, импортером товаров, ассоциацией, российским экологическим оператором в составе отчетности сведений Федеральная служба по надзору в сфере природопользования (ее территориальный орган) вправе запросить необходимую для контроля информацию у федеральных органов исполнительной власти, в распоряжении которых находятся эти сведения, а также у юридических лиц и индивидуальных предпринимателей, с которыми производителем товаров или импортером товаров заключен договор на утилизацию отходов от использования товаров, в том числе информацию о наличии соответствующих мощностей оборудования для утилизации отходов от использования товаров.</w:t>
      </w:r>
    </w:p>
    <w:p>
      <w:pPr>
        <w:pStyle w:val="0"/>
        <w:spacing w:before="200" w:line-rule="auto"/>
        <w:ind w:firstLine="540"/>
        <w:jc w:val="both"/>
      </w:pPr>
      <w:r>
        <w:rPr>
          <w:sz w:val="20"/>
        </w:rPr>
        <w:t xml:space="preserve">Представление в Федеральную службу по надзору в сфере природопользования (ее территориальные органы) указанной информации организациями, осуществляющими утилизацию отходов от использования товаров, осуществляется в 30-дневный срок.</w:t>
      </w:r>
    </w:p>
    <w:p>
      <w:pPr>
        <w:pStyle w:val="0"/>
        <w:spacing w:before="200" w:line-rule="auto"/>
        <w:ind w:firstLine="540"/>
        <w:jc w:val="both"/>
      </w:pPr>
      <w:r>
        <w:rPr>
          <w:sz w:val="20"/>
        </w:rPr>
        <w:t xml:space="preserve">20. В случае если при проведении проверки отчетности в отчетности и представляемых в соответствии с </w:t>
      </w:r>
      <w:hyperlink w:history="0" w:anchor="P77" w:tooltip="16. Копии документов, указанных в пункте 14 настоящих Правил, должны быть заверены производителем товаров, импортером товаров, ассоциацией, российским экологическим оператором:">
        <w:r>
          <w:rPr>
            <w:sz w:val="20"/>
            <w:color w:val="0000ff"/>
          </w:rPr>
          <w:t xml:space="preserve">пунктом 16</w:t>
        </w:r>
      </w:hyperlink>
      <w:r>
        <w:rPr>
          <w:sz w:val="20"/>
        </w:rPr>
        <w:t xml:space="preserve"> настоящих Правил документах выявлены ошибки и (или) противоречия либо выявлено несоответствие сведений, представленных производителем товаров, импортером товаров, ассоциацией, российским экологическим оператором, информации, указанной в </w:t>
      </w:r>
      <w:hyperlink w:history="0" w:anchor="P82" w:tooltip="18. Федеральная служба по надзору в сфере природопользования (ее территориальные органы) осуществляет контроль за выполнением установленных нормативов утилизации посредством проверки полноты и правильности заполнения отчетности, достоверности сведений, указанных в ней, и соблюдением сроков ее представления (далее - проверка отчетности) с учетом информации, имеющейся в распоряжении Федеральной службы по надзору в сфере природопользования (ее территориальных органов) и (или) полученной им (ими) в установле...">
        <w:r>
          <w:rPr>
            <w:sz w:val="20"/>
            <w:color w:val="0000ff"/>
          </w:rPr>
          <w:t xml:space="preserve">пункте 18</w:t>
        </w:r>
      </w:hyperlink>
      <w:r>
        <w:rPr>
          <w:sz w:val="20"/>
        </w:rPr>
        <w:t xml:space="preserve"> настоящих Правил, Федеральная служба по надзору в сфере природопользования (ее территориальные органы) составляет акт о проведении контрольных мероприятий за выполнением установленных нормативов утилизации, форма которого утверждается Федеральной службой по надзору в сфере природопользования (далее - акт).</w:t>
      </w:r>
    </w:p>
    <w:bookmarkStart w:id="87" w:name="P87"/>
    <w:bookmarkEnd w:id="87"/>
    <w:p>
      <w:pPr>
        <w:pStyle w:val="0"/>
        <w:spacing w:before="200" w:line-rule="auto"/>
        <w:ind w:firstLine="540"/>
        <w:jc w:val="both"/>
      </w:pPr>
      <w:r>
        <w:rPr>
          <w:sz w:val="20"/>
        </w:rPr>
        <w:t xml:space="preserve">21. В акте указываются:</w:t>
      </w:r>
    </w:p>
    <w:bookmarkStart w:id="88" w:name="P88"/>
    <w:bookmarkEnd w:id="88"/>
    <w:p>
      <w:pPr>
        <w:pStyle w:val="0"/>
        <w:spacing w:before="200" w:line-rule="auto"/>
        <w:ind w:firstLine="540"/>
        <w:jc w:val="both"/>
      </w:pPr>
      <w:r>
        <w:rPr>
          <w:sz w:val="20"/>
        </w:rPr>
        <w:t xml:space="preserve">а) факты выявления ошибок, допущенных при заполнении отчетности, и противоречий (несоответствия) сведений, содержащихся в отчетности, информации, указанной в </w:t>
      </w:r>
      <w:hyperlink w:history="0" w:anchor="P82" w:tooltip="18. Федеральная служба по надзору в сфере природопользования (ее территориальные органы) осуществляет контроль за выполнением установленных нормативов утилизации посредством проверки полноты и правильности заполнения отчетности, достоверности сведений, указанных в ней, и соблюдением сроков ее представления (далее - проверка отчетности) с учетом информации, имеющейся в распоряжении Федеральной службы по надзору в сфере природопользования (ее территориальных органов) и (или) полученной им (ими) в установле...">
        <w:r>
          <w:rPr>
            <w:sz w:val="20"/>
            <w:color w:val="0000ff"/>
          </w:rPr>
          <w:t xml:space="preserve">пункте 18</w:t>
        </w:r>
      </w:hyperlink>
      <w:r>
        <w:rPr>
          <w:sz w:val="20"/>
        </w:rPr>
        <w:t xml:space="preserve"> настоящих Правил;</w:t>
      </w:r>
    </w:p>
    <w:p>
      <w:pPr>
        <w:pStyle w:val="0"/>
        <w:spacing w:before="200" w:line-rule="auto"/>
        <w:ind w:firstLine="540"/>
        <w:jc w:val="both"/>
      </w:pPr>
      <w:r>
        <w:rPr>
          <w:sz w:val="20"/>
        </w:rPr>
        <w:t xml:space="preserve">б) факты неисполнения либо исполнения не в полном объеме установленных нормативов утилизации;</w:t>
      </w:r>
    </w:p>
    <w:p>
      <w:pPr>
        <w:pStyle w:val="0"/>
        <w:spacing w:before="200" w:line-rule="auto"/>
        <w:ind w:firstLine="540"/>
        <w:jc w:val="both"/>
      </w:pPr>
      <w:r>
        <w:rPr>
          <w:sz w:val="20"/>
        </w:rPr>
        <w:t xml:space="preserve">в) требование о представлении Росприроднадзору (его территориальным органам) в течение 10 рабочих дней со дня получения такого требования обоснованных пояснений, касающихся отчетности, и (или) о внесении в нее изменений для устранения фактов, указанных в </w:t>
      </w:r>
      <w:hyperlink w:history="0" w:anchor="P88" w:tooltip="а) факты выявления ошибок, допущенных при заполнении отчетности, и противоречий (несоответствия) сведений, содержащихся в отчетности, информации, указанной в пункте 18 настоящих Правил;">
        <w:r>
          <w:rPr>
            <w:sz w:val="20"/>
            <w:color w:val="0000ff"/>
          </w:rPr>
          <w:t xml:space="preserve">подпункте "а"</w:t>
        </w:r>
      </w:hyperlink>
      <w:r>
        <w:rPr>
          <w:sz w:val="20"/>
        </w:rPr>
        <w:t xml:space="preserve"> настоящего пункта, которые направляются в Федеральную службу по надзору в сфере природопользования (ее территориальные органы).</w:t>
      </w:r>
    </w:p>
    <w:p>
      <w:pPr>
        <w:pStyle w:val="0"/>
        <w:spacing w:before="200" w:line-rule="auto"/>
        <w:ind w:firstLine="540"/>
        <w:jc w:val="both"/>
      </w:pPr>
      <w:r>
        <w:rPr>
          <w:sz w:val="20"/>
        </w:rPr>
        <w:t xml:space="preserve">22. Акт в течение 3 рабочих дней после его подписания направляется Росприроднадзором (его территориальными органами) производителям товаров, импортерам товаров, ассоциации, российскому экологическому оператору.</w:t>
      </w:r>
    </w:p>
    <w:p>
      <w:pPr>
        <w:pStyle w:val="0"/>
        <w:spacing w:before="200" w:line-rule="auto"/>
        <w:ind w:firstLine="540"/>
        <w:jc w:val="both"/>
      </w:pPr>
      <w:r>
        <w:rPr>
          <w:sz w:val="20"/>
        </w:rPr>
        <w:t xml:space="preserve">23. В случае если отчетность представлялась производителем товаров, импортером товаров, ассоциацией, российским экологическим оператором, в отношении которых проводится проверка отчетности, посредством телекоммуникационных сетей в форме электронного документа, подписанного электронной подписью, акт направляется Федеральной службой по надзору в сфере природопользования (ее территориальными органами) производителю товаров, импортеру товаров, ассоциации, российскому экологическому оператору посредством телекоммуникационных сетей в форме электронного документа, подписанного простой электронной подписью.</w:t>
      </w:r>
    </w:p>
    <w:p>
      <w:pPr>
        <w:pStyle w:val="0"/>
        <w:spacing w:before="200" w:line-rule="auto"/>
        <w:ind w:firstLine="540"/>
        <w:jc w:val="both"/>
      </w:pPr>
      <w:r>
        <w:rPr>
          <w:sz w:val="20"/>
        </w:rPr>
        <w:t xml:space="preserve">24. В случае если отчетность представлялась производителем товаров, импортером товаров, ассоциацией, российским экологическим оператором, в отношении которых проводится проверка отчетности, на бумажном носителе, акт направляется Федеральной службой по надзору в сфере природопользования (ее территориальными органами) производителю товаров, импортеру товаров, ассоциации, российскому экологическому оператору почтовым отправлением с уведомлением о вручении.</w:t>
      </w:r>
    </w:p>
    <w:bookmarkStart w:id="94" w:name="P94"/>
    <w:bookmarkEnd w:id="94"/>
    <w:p>
      <w:pPr>
        <w:pStyle w:val="0"/>
        <w:spacing w:before="200" w:line-rule="auto"/>
        <w:ind w:firstLine="540"/>
        <w:jc w:val="both"/>
      </w:pPr>
      <w:r>
        <w:rPr>
          <w:sz w:val="20"/>
        </w:rPr>
        <w:t xml:space="preserve">25. В случае несогласия с требованием, указанным в </w:t>
      </w:r>
      <w:hyperlink w:history="0" w:anchor="P87" w:tooltip="21. В акте указываются:">
        <w:r>
          <w:rPr>
            <w:sz w:val="20"/>
            <w:color w:val="0000ff"/>
          </w:rPr>
          <w:t xml:space="preserve">пункте 21</w:t>
        </w:r>
      </w:hyperlink>
      <w:r>
        <w:rPr>
          <w:sz w:val="20"/>
        </w:rPr>
        <w:t xml:space="preserve"> настоящих Правил, производитель товаров, импортер товаров, ассоциация, российский экологический оператор направляют в Федеральную службу по надзору в сфере природопользования (ее территориальные органы) копии документов, подтверждающих обоснованность сведений, представленных в отчетности, а также пояснения относительно причин несоответствия сведений, представленных в отчетности, информации, указанной в </w:t>
      </w:r>
      <w:hyperlink w:history="0" w:anchor="P82" w:tooltip="18. Федеральная служба по надзору в сфере природопользования (ее территориальные органы) осуществляет контроль за выполнением установленных нормативов утилизации посредством проверки полноты и правильности заполнения отчетности, достоверности сведений, указанных в ней, и соблюдением сроков ее представления (далее - проверка отчетности) с учетом информации, имеющейся в распоряжении Федеральной службы по надзору в сфере природопользования (ее территориальных органов) и (или) полученной им (ими) в установле...">
        <w:r>
          <w:rPr>
            <w:sz w:val="20"/>
            <w:color w:val="0000ff"/>
          </w:rPr>
          <w:t xml:space="preserve">пункте 18</w:t>
        </w:r>
      </w:hyperlink>
      <w:r>
        <w:rPr>
          <w:sz w:val="20"/>
        </w:rPr>
        <w:t xml:space="preserve"> настоящих Правил.</w:t>
      </w:r>
    </w:p>
    <w:p>
      <w:pPr>
        <w:pStyle w:val="0"/>
        <w:spacing w:before="200" w:line-rule="auto"/>
        <w:ind w:firstLine="540"/>
        <w:jc w:val="both"/>
      </w:pPr>
      <w:r>
        <w:rPr>
          <w:sz w:val="20"/>
        </w:rPr>
        <w:t xml:space="preserve">26. При проведении проверки отчетности Федеральной службой по надзору в сфере природопользования (ее территориальными органами) в обязательном порядке рассматриваются документы и пояснения, представленные производителем товаров, импортером товаров, ассоциацией, российским экологическим оператором в соответствии с </w:t>
      </w:r>
      <w:hyperlink w:history="0" w:anchor="P77" w:tooltip="16. Копии документов, указанных в пункте 14 настоящих Правил, должны быть заверены производителем товаров, импортером товаров, ассоциацией, российским экологическим оператором:">
        <w:r>
          <w:rPr>
            <w:sz w:val="20"/>
            <w:color w:val="0000ff"/>
          </w:rPr>
          <w:t xml:space="preserve">пунктами 16</w:t>
        </w:r>
      </w:hyperlink>
      <w:r>
        <w:rPr>
          <w:sz w:val="20"/>
        </w:rPr>
        <w:t xml:space="preserve"> и </w:t>
      </w:r>
      <w:hyperlink w:history="0" w:anchor="P94" w:tooltip="25. В случае несогласия с требованием, указанным в пункте 21 настоящих Правил, производитель товаров, импортер товаров, ассоциация, российский экологический оператор направляют в Федеральную службу по надзору в сфере природопользования (ее территориальные органы) копии документов, подтверждающих обоснованность сведений, представленных в отчетности, а также пояснения относительно причин несоответствия сведений, представленных в отчетности, информации, указанной в пункте 18 настоящих Правил.">
        <w:r>
          <w:rPr>
            <w:sz w:val="20"/>
            <w:color w:val="0000ff"/>
          </w:rPr>
          <w:t xml:space="preserve">25</w:t>
        </w:r>
      </w:hyperlink>
      <w:r>
        <w:rPr>
          <w:sz w:val="20"/>
        </w:rPr>
        <w:t xml:space="preserve"> настоящих Правил.</w:t>
      </w:r>
    </w:p>
    <w:p>
      <w:pPr>
        <w:pStyle w:val="0"/>
        <w:spacing w:before="200" w:line-rule="auto"/>
        <w:ind w:firstLine="540"/>
        <w:jc w:val="both"/>
      </w:pPr>
      <w:r>
        <w:rPr>
          <w:sz w:val="20"/>
        </w:rPr>
        <w:t xml:space="preserve">27. Контроль за выполнением установленных нормативов утилизации осуществляется в соответствии с Федеральным </w:t>
      </w:r>
      <w:hyperlink w:history="0" r:id="rId16" w:tooltip="Федеральный закон от 31.07.2020 N 248-ФЗ (ред. от 25.12.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28. В случае непредставления отчетности в сроки, установленные </w:t>
      </w:r>
      <w:hyperlink w:history="0" w:anchor="P71" w:tooltip="12. Отчетность представляется до 1 апреля года, следующего за отчетным.">
        <w:r>
          <w:rPr>
            <w:sz w:val="20"/>
            <w:color w:val="0000ff"/>
          </w:rPr>
          <w:t xml:space="preserve">пунктом 12</w:t>
        </w:r>
      </w:hyperlink>
      <w:r>
        <w:rPr>
          <w:sz w:val="20"/>
        </w:rPr>
        <w:t xml:space="preserve"> настоящих Правил, Федеральная служба по надзору в сфере природопользования (ее территориальный орган) направляет производителю товаров, импортеру товаров требование о необходимости представления отчетности.</w:t>
      </w:r>
    </w:p>
    <w:p>
      <w:pPr>
        <w:pStyle w:val="0"/>
        <w:spacing w:before="200" w:line-rule="auto"/>
        <w:ind w:firstLine="540"/>
        <w:jc w:val="both"/>
      </w:pPr>
      <w:r>
        <w:rPr>
          <w:sz w:val="20"/>
        </w:rPr>
        <w:t xml:space="preserve">29. За непредставление (несвоевременное представление) отчетности, а также за представление недостоверных сведений в отчетности производители товаров, импортеры товаров, ассоциации, российский экологический оператор несут ответственность в соответствии с законодательством Российской Федерации.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представления</w:t>
      </w:r>
    </w:p>
    <w:p>
      <w:pPr>
        <w:pStyle w:val="0"/>
        <w:jc w:val="right"/>
      </w:pPr>
      <w:r>
        <w:rPr>
          <w:sz w:val="20"/>
        </w:rPr>
        <w:t xml:space="preserve">производителями товаров, импортерами</w:t>
      </w:r>
    </w:p>
    <w:p>
      <w:pPr>
        <w:pStyle w:val="0"/>
        <w:jc w:val="right"/>
      </w:pPr>
      <w:r>
        <w:rPr>
          <w:sz w:val="20"/>
        </w:rPr>
        <w:t xml:space="preserve">товаров отчетности о выполнении</w:t>
      </w:r>
    </w:p>
    <w:p>
      <w:pPr>
        <w:pStyle w:val="0"/>
        <w:jc w:val="right"/>
      </w:pPr>
      <w:r>
        <w:rPr>
          <w:sz w:val="20"/>
        </w:rPr>
        <w:t xml:space="preserve">нормативов утилизации отходов</w:t>
      </w:r>
    </w:p>
    <w:p>
      <w:pPr>
        <w:pStyle w:val="0"/>
        <w:jc w:val="right"/>
      </w:pPr>
      <w:r>
        <w:rPr>
          <w:sz w:val="20"/>
        </w:rPr>
        <w:t xml:space="preserve">от использования товаров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7" w:tooltip="Постановление Правительства РФ от 26.04.2022 N 758 (ред. от 24.11.2022)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26.04.2022 N 758)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right"/>
      </w:pPr>
      <w:r>
        <w:rPr>
          <w:sz w:val="20"/>
        </w:rPr>
        <w:t xml:space="preserve">(форма)</w:t>
      </w:r>
    </w:p>
    <w:p>
      <w:pPr>
        <w:pStyle w:val="0"/>
        <w:jc w:val="both"/>
      </w:pPr>
      <w:r>
        <w:rPr>
          <w:sz w:val="20"/>
        </w:rPr>
      </w:r>
    </w:p>
    <w:p>
      <w:pPr>
        <w:pStyle w:val="1"/>
        <w:jc w:val="both"/>
      </w:pPr>
      <w:r>
        <w:rPr>
          <w:sz w:val="20"/>
        </w:rPr>
        <w:t xml:space="preserve">"__" __________ 20__ г.</w:t>
      </w:r>
    </w:p>
    <w:p>
      <w:pPr>
        <w:pStyle w:val="1"/>
        <w:jc w:val="both"/>
      </w:pPr>
      <w:r>
        <w:rPr>
          <w:sz w:val="20"/>
        </w:rPr>
      </w:r>
    </w:p>
    <w:bookmarkStart w:id="117" w:name="P117"/>
    <w:bookmarkEnd w:id="117"/>
    <w:p>
      <w:pPr>
        <w:pStyle w:val="1"/>
        <w:jc w:val="both"/>
      </w:pPr>
      <w:r>
        <w:rPr>
          <w:sz w:val="20"/>
        </w:rPr>
        <w:t xml:space="preserve">                                ОТЧЕТНОСТЬ</w:t>
      </w:r>
    </w:p>
    <w:p>
      <w:pPr>
        <w:pStyle w:val="1"/>
        <w:jc w:val="both"/>
      </w:pPr>
      <w:r>
        <w:rPr>
          <w:sz w:val="20"/>
        </w:rPr>
        <w:t xml:space="preserve">        о выполнении нормативов утилизации отходов от использования</w:t>
      </w:r>
    </w:p>
    <w:p>
      <w:pPr>
        <w:pStyle w:val="1"/>
        <w:jc w:val="both"/>
      </w:pPr>
      <w:r>
        <w:rPr>
          <w:sz w:val="20"/>
        </w:rPr>
        <w:t xml:space="preserve">                            товаров за ____ год</w:t>
      </w:r>
    </w:p>
    <w:p>
      <w:pPr>
        <w:pStyle w:val="1"/>
        <w:jc w:val="both"/>
      </w:pPr>
      <w:r>
        <w:rPr>
          <w:sz w:val="20"/>
        </w:rPr>
      </w:r>
    </w:p>
    <w:p>
      <w:pPr>
        <w:pStyle w:val="1"/>
        <w:jc w:val="both"/>
      </w:pPr>
      <w:r>
        <w:rPr>
          <w:sz w:val="20"/>
        </w:rPr>
        <w:t xml:space="preserve">    Отчетность представляется в ___________________________________________</w:t>
      </w:r>
    </w:p>
    <w:p>
      <w:pPr>
        <w:pStyle w:val="1"/>
        <w:jc w:val="both"/>
      </w:pPr>
      <w:r>
        <w:rPr>
          <w:sz w:val="20"/>
        </w:rPr>
        <w:t xml:space="preserve">                                   (Росприроднадзор, его территориальный</w:t>
      </w:r>
    </w:p>
    <w:p>
      <w:pPr>
        <w:pStyle w:val="1"/>
        <w:jc w:val="both"/>
      </w:pPr>
      <w:r>
        <w:rPr>
          <w:sz w:val="20"/>
        </w:rPr>
        <w:t xml:space="preserve">                                          орган - указать нужное)</w:t>
      </w:r>
    </w:p>
    <w:p>
      <w:pPr>
        <w:pStyle w:val="1"/>
        <w:jc w:val="both"/>
      </w:pPr>
      <w:r>
        <w:rPr>
          <w:sz w:val="20"/>
        </w:rPr>
      </w:r>
    </w:p>
    <w:p>
      <w:pPr>
        <w:pStyle w:val="1"/>
        <w:jc w:val="both"/>
      </w:pPr>
      <w:r>
        <w:rPr>
          <w:sz w:val="20"/>
        </w:rPr>
        <w:t xml:space="preserve">    Отчетность представлена </w:t>
      </w:r>
      <w:hyperlink w:history="0" w:anchor="P468" w:tooltip="&lt;1&gt; Заполняется при представлении отчетности российским экологическим оператором, ассоциацией в отношении каждого производителя товаров или импортера товаров, с которым был заключен договор в соответствии с пунктом 5 статьи 24.2 Федерального закона &quot;Об отходах производства и потребления&quot;.">
        <w:r>
          <w:rPr>
            <w:sz w:val="20"/>
            <w:color w:val="0000ff"/>
          </w:rPr>
          <w:t xml:space="preserve">&lt;1&gt;</w:t>
        </w:r>
      </w:hyperlink>
      <w:r>
        <w:rPr>
          <w:sz w:val="20"/>
        </w:rPr>
        <w:t xml:space="preserve"> ___________________________________________</w:t>
      </w:r>
    </w:p>
    <w:p>
      <w:pPr>
        <w:pStyle w:val="1"/>
        <w:jc w:val="both"/>
      </w:pPr>
      <w:r>
        <w:rPr>
          <w:sz w:val="20"/>
        </w:rPr>
        <w:t xml:space="preserve">                                   (российским экологическим оператором,</w:t>
      </w:r>
    </w:p>
    <w:p>
      <w:pPr>
        <w:pStyle w:val="1"/>
        <w:jc w:val="both"/>
      </w:pPr>
      <w:r>
        <w:rPr>
          <w:sz w:val="20"/>
        </w:rPr>
        <w:t xml:space="preserve">                                       ассоциацией - указать нужное)</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ИНН, ОГРН, адрес места нахождения</w:t>
      </w:r>
    </w:p>
    <w:p>
      <w:pPr>
        <w:pStyle w:val="1"/>
        <w:jc w:val="both"/>
      </w:pPr>
      <w:r>
        <w:rPr>
          <w:sz w:val="20"/>
        </w:rPr>
        <w:t xml:space="preserve">                            юридического лица)</w:t>
      </w:r>
    </w:p>
    <w:p>
      <w:pPr>
        <w:pStyle w:val="1"/>
        <w:jc w:val="both"/>
      </w:pPr>
      <w:r>
        <w:rPr>
          <w:sz w:val="20"/>
        </w:rPr>
        <w:t xml:space="preserve">___________________________________________________________________________</w:t>
      </w:r>
    </w:p>
    <w:p>
      <w:pPr>
        <w:pStyle w:val="1"/>
        <w:jc w:val="both"/>
      </w:pPr>
      <w:r>
        <w:rPr>
          <w:sz w:val="20"/>
        </w:rPr>
        <w:t xml:space="preserve">        (сведения о договорах и актах, указанных в </w:t>
      </w:r>
      <w:hyperlink w:history="0" r:id="rId18"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пункте 9 статьи</w:t>
        </w:r>
      </w:hyperlink>
    </w:p>
    <w:p>
      <w:pPr>
        <w:pStyle w:val="1"/>
        <w:jc w:val="both"/>
      </w:pPr>
      <w:r>
        <w:rPr>
          <w:sz w:val="20"/>
        </w:rPr>
        <w:t xml:space="preserve">     24.2 Федерального закона "Об отходах производства и потребления")</w:t>
      </w:r>
    </w:p>
    <w:p>
      <w:pPr>
        <w:pStyle w:val="1"/>
        <w:jc w:val="both"/>
      </w:pPr>
      <w:r>
        <w:rPr>
          <w:sz w:val="20"/>
        </w:rPr>
        <w:t xml:space="preserve">Контактная информация _____________________________________________________</w:t>
      </w:r>
    </w:p>
    <w:p>
      <w:pPr>
        <w:pStyle w:val="1"/>
        <w:jc w:val="both"/>
      </w:pPr>
      <w:r>
        <w:rPr>
          <w:sz w:val="20"/>
        </w:rPr>
        <w:t xml:space="preserve">                      (номера телефонов, телефакса, адрес электронной почты</w:t>
      </w:r>
    </w:p>
    <w:p>
      <w:pPr>
        <w:pStyle w:val="1"/>
        <w:jc w:val="both"/>
      </w:pPr>
      <w:r>
        <w:rPr>
          <w:sz w:val="20"/>
        </w:rPr>
        <w:t xml:space="preserve">                          (при наличии), должность и ф.и.о. исполнителя)</w:t>
      </w:r>
    </w:p>
    <w:p>
      <w:pPr>
        <w:pStyle w:val="1"/>
        <w:jc w:val="both"/>
      </w:pPr>
      <w:r>
        <w:rPr>
          <w:sz w:val="20"/>
        </w:rPr>
      </w:r>
    </w:p>
    <w:p>
      <w:pPr>
        <w:pStyle w:val="1"/>
        <w:jc w:val="both"/>
      </w:pPr>
      <w:r>
        <w:rPr>
          <w:sz w:val="20"/>
        </w:rPr>
        <w:t xml:space="preserve">                         Раздел 1. Общие сведения</w:t>
      </w:r>
    </w:p>
    <w:p>
      <w:pPr>
        <w:pStyle w:val="1"/>
        <w:jc w:val="both"/>
      </w:pPr>
      <w:r>
        <w:rPr>
          <w:sz w:val="20"/>
        </w:rPr>
      </w:r>
    </w:p>
    <w:p>
      <w:pPr>
        <w:pStyle w:val="1"/>
        <w:jc w:val="both"/>
      </w:pPr>
      <w:r>
        <w:rPr>
          <w:sz w:val="20"/>
        </w:rPr>
        <w:t xml:space="preserve">    1. Информация о _____________________________________________ товаров -</w:t>
      </w:r>
    </w:p>
    <w:p>
      <w:pPr>
        <w:pStyle w:val="1"/>
        <w:jc w:val="both"/>
      </w:pPr>
      <w:r>
        <w:rPr>
          <w:sz w:val="20"/>
        </w:rPr>
        <w:t xml:space="preserve">                     (производителе, импортере - указать нужное)</w:t>
      </w:r>
    </w:p>
    <w:p>
      <w:pPr>
        <w:pStyle w:val="1"/>
        <w:jc w:val="both"/>
      </w:pPr>
      <w:r>
        <w:rPr>
          <w:sz w:val="20"/>
        </w:rPr>
        <w:t xml:space="preserve">юридическом лице:</w:t>
      </w:r>
    </w:p>
    <w:p>
      <w:pPr>
        <w:pStyle w:val="1"/>
        <w:jc w:val="both"/>
      </w:pPr>
      <w:r>
        <w:rPr>
          <w:sz w:val="20"/>
        </w:rPr>
        <w:t xml:space="preserve">организационно-правовая форма юридического лица и его наименование ________</w:t>
      </w:r>
    </w:p>
    <w:p>
      <w:pPr>
        <w:pStyle w:val="1"/>
        <w:jc w:val="both"/>
      </w:pPr>
      <w:r>
        <w:rPr>
          <w:sz w:val="20"/>
        </w:rPr>
        <w:t xml:space="preserve">               (полное, сокращенное, фирменное наименования)</w:t>
      </w:r>
    </w:p>
    <w:p>
      <w:pPr>
        <w:pStyle w:val="1"/>
        <w:jc w:val="both"/>
      </w:pPr>
      <w:r>
        <w:rPr>
          <w:sz w:val="20"/>
        </w:rPr>
        <w:t xml:space="preserve">    идентификационный номер налогоплательщика _____________________________</w:t>
      </w:r>
    </w:p>
    <w:p>
      <w:pPr>
        <w:pStyle w:val="1"/>
        <w:jc w:val="both"/>
      </w:pPr>
      <w:r>
        <w:rPr>
          <w:sz w:val="20"/>
        </w:rPr>
        <w:t xml:space="preserve">    код причины постановки на учет ________________________________________</w:t>
      </w:r>
    </w:p>
    <w:p>
      <w:pPr>
        <w:pStyle w:val="1"/>
        <w:jc w:val="both"/>
      </w:pPr>
      <w:r>
        <w:rPr>
          <w:sz w:val="20"/>
        </w:rPr>
        <w:t xml:space="preserve">    адрес юридического лица _______________________________________________</w:t>
      </w:r>
    </w:p>
    <w:p>
      <w:pPr>
        <w:pStyle w:val="1"/>
        <w:jc w:val="both"/>
      </w:pPr>
      <w:r>
        <w:rPr>
          <w:sz w:val="20"/>
        </w:rPr>
        <w:t xml:space="preserve">    основной государственный регистрационный номер ________________________</w:t>
      </w:r>
    </w:p>
    <w:p>
      <w:pPr>
        <w:pStyle w:val="1"/>
        <w:jc w:val="both"/>
      </w:pPr>
      <w:r>
        <w:rPr>
          <w:sz w:val="20"/>
        </w:rPr>
        <w:t xml:space="preserve">    данные  документа,  подтверждающего  факт внесения записи о юридическом</w:t>
      </w:r>
    </w:p>
    <w:p>
      <w:pPr>
        <w:pStyle w:val="1"/>
        <w:jc w:val="both"/>
      </w:pPr>
      <w:r>
        <w:rPr>
          <w:sz w:val="20"/>
        </w:rPr>
        <w:t xml:space="preserve">лице в Единый государственный реестр юридических лиц.</w:t>
      </w:r>
    </w:p>
    <w:p>
      <w:pPr>
        <w:pStyle w:val="1"/>
        <w:jc w:val="both"/>
      </w:pPr>
      <w:r>
        <w:rPr>
          <w:sz w:val="20"/>
        </w:rPr>
        <w:t xml:space="preserve">    2. Информация о _____________________________________________ товаров -</w:t>
      </w:r>
    </w:p>
    <w:p>
      <w:pPr>
        <w:pStyle w:val="1"/>
        <w:jc w:val="both"/>
      </w:pPr>
      <w:r>
        <w:rPr>
          <w:sz w:val="20"/>
        </w:rPr>
        <w:t xml:space="preserve">                     (производителе, импортере - указать нужное)</w:t>
      </w:r>
    </w:p>
    <w:p>
      <w:pPr>
        <w:pStyle w:val="1"/>
        <w:jc w:val="both"/>
      </w:pPr>
      <w:r>
        <w:rPr>
          <w:sz w:val="20"/>
        </w:rPr>
        <w:t xml:space="preserve">для   физического  лица,  зарегистрированного  в  качестве  индивидуального</w:t>
      </w:r>
    </w:p>
    <w:p>
      <w:pPr>
        <w:pStyle w:val="1"/>
        <w:jc w:val="both"/>
      </w:pPr>
      <w:r>
        <w:rPr>
          <w:sz w:val="20"/>
        </w:rPr>
        <w:t xml:space="preserve">предпринимателя (далее - индивидуальный предприниматель):</w:t>
      </w:r>
    </w:p>
    <w:p>
      <w:pPr>
        <w:pStyle w:val="1"/>
        <w:jc w:val="both"/>
      </w:pPr>
      <w:r>
        <w:rPr>
          <w:sz w:val="20"/>
        </w:rPr>
        <w:t xml:space="preserve">    фамилия, имя, отчество (при  наличии)  индивидуального  предпринимателя</w:t>
      </w:r>
    </w:p>
    <w:p>
      <w:pPr>
        <w:pStyle w:val="1"/>
        <w:jc w:val="both"/>
      </w:pPr>
      <w:r>
        <w:rPr>
          <w:sz w:val="20"/>
        </w:rPr>
        <w:t xml:space="preserve">___________________________________________________________________________</w:t>
      </w:r>
    </w:p>
    <w:p>
      <w:pPr>
        <w:pStyle w:val="1"/>
        <w:jc w:val="both"/>
      </w:pPr>
      <w:r>
        <w:rPr>
          <w:sz w:val="20"/>
        </w:rPr>
        <w:t xml:space="preserve">    идентификационный номер налогоплательщика _____________________________</w:t>
      </w:r>
    </w:p>
    <w:p>
      <w:pPr>
        <w:pStyle w:val="1"/>
        <w:jc w:val="both"/>
      </w:pPr>
      <w:r>
        <w:rPr>
          <w:sz w:val="20"/>
        </w:rPr>
        <w:t xml:space="preserve">    адрес индивидуального предпринимателя _________________________________</w:t>
      </w:r>
    </w:p>
    <w:p>
      <w:pPr>
        <w:pStyle w:val="1"/>
        <w:jc w:val="both"/>
      </w:pPr>
      <w:r>
        <w:rPr>
          <w:sz w:val="20"/>
        </w:rPr>
        <w:t xml:space="preserve">    основной государственный регистрационный номер ________________________</w:t>
      </w:r>
    </w:p>
    <w:p>
      <w:pPr>
        <w:pStyle w:val="1"/>
        <w:jc w:val="both"/>
      </w:pPr>
      <w:r>
        <w:rPr>
          <w:sz w:val="20"/>
        </w:rPr>
        <w:t xml:space="preserve">    данные    документа,    подтверждающего   факт   внесения   записи   об</w:t>
      </w:r>
    </w:p>
    <w:p>
      <w:pPr>
        <w:pStyle w:val="1"/>
        <w:jc w:val="both"/>
      </w:pPr>
      <w:r>
        <w:rPr>
          <w:sz w:val="20"/>
        </w:rPr>
        <w:t xml:space="preserve">индивидуальном    предпринимателе    в    Единый   государственный   реестр</w:t>
      </w:r>
    </w:p>
    <w:p>
      <w:pPr>
        <w:pStyle w:val="1"/>
        <w:jc w:val="both"/>
      </w:pPr>
      <w:r>
        <w:rPr>
          <w:sz w:val="20"/>
        </w:rPr>
        <w:t xml:space="preserve">индивидуальных предпринимателей, _________________________________________.</w:t>
      </w:r>
    </w:p>
    <w:p>
      <w:pPr>
        <w:pStyle w:val="1"/>
        <w:jc w:val="both"/>
      </w:pPr>
      <w:r>
        <w:rPr>
          <w:sz w:val="20"/>
        </w:rPr>
        <w:t xml:space="preserve">    3.   Код   по   Общероссийскому   </w:t>
      </w:r>
      <w:hyperlink w:history="0" r:id="rId19" w:tooltip="&quot;ОК 029-2014 (КДЕС Ред. 2). Общероссийский классификатор видов экономической деятельности&quot; (утв. Приказом Росстандарта от 31.01.2014 N 14-ст) (ред. от 30.11.2023) {КонсультантПлюс}">
        <w:r>
          <w:rPr>
            <w:sz w:val="20"/>
            <w:color w:val="0000ff"/>
          </w:rPr>
          <w:t xml:space="preserve">классификатору</w:t>
        </w:r>
      </w:hyperlink>
      <w:r>
        <w:rPr>
          <w:sz w:val="20"/>
        </w:rPr>
        <w:t xml:space="preserve">   видов  экономической</w:t>
      </w:r>
    </w:p>
    <w:p>
      <w:pPr>
        <w:pStyle w:val="1"/>
        <w:jc w:val="both"/>
      </w:pPr>
      <w:r>
        <w:rPr>
          <w:sz w:val="20"/>
        </w:rPr>
        <w:t xml:space="preserve">деятельности ОК 029-2014 (КДЕС ред. 2) ___________________________________.</w:t>
      </w:r>
    </w:p>
    <w:p>
      <w:pPr>
        <w:pStyle w:val="1"/>
        <w:jc w:val="both"/>
      </w:pPr>
      <w:r>
        <w:rPr>
          <w:sz w:val="20"/>
        </w:rPr>
        <w:t xml:space="preserve">    4.      Код      по     Общероссийскому     </w:t>
      </w:r>
      <w:hyperlink w:history="0" r:id="rId20"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r>
          <w:rPr>
            <w:sz w:val="20"/>
            <w:color w:val="0000ff"/>
          </w:rPr>
          <w:t xml:space="preserve">классификатору</w:t>
        </w:r>
      </w:hyperlink>
      <w:r>
        <w:rPr>
          <w:sz w:val="20"/>
        </w:rPr>
        <w:t xml:space="preserve">     объектов</w:t>
      </w:r>
    </w:p>
    <w:p>
      <w:pPr>
        <w:pStyle w:val="1"/>
        <w:jc w:val="both"/>
      </w:pPr>
      <w:r>
        <w:rPr>
          <w:sz w:val="20"/>
        </w:rPr>
        <w:t xml:space="preserve">административно-территориального деления ОК 019-95 _______________________.</w:t>
      </w:r>
    </w:p>
    <w:p>
      <w:pPr>
        <w:pStyle w:val="1"/>
        <w:jc w:val="both"/>
      </w:pPr>
      <w:r>
        <w:rPr>
          <w:sz w:val="20"/>
        </w:rPr>
        <w:t xml:space="preserve">    5.  Код  по  Общероссийскому  </w:t>
      </w:r>
      <w:hyperlink w:history="0" r:id="rId2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1/2023) {КонсультантПлюс}">
        <w:r>
          <w:rPr>
            <w:sz w:val="20"/>
            <w:color w:val="0000ff"/>
          </w:rPr>
          <w:t xml:space="preserve">классификатору</w:t>
        </w:r>
      </w:hyperlink>
      <w:r>
        <w:rPr>
          <w:sz w:val="20"/>
        </w:rPr>
        <w:t xml:space="preserve">  территорий  муниципальных</w:t>
      </w:r>
    </w:p>
    <w:p>
      <w:pPr>
        <w:pStyle w:val="1"/>
        <w:jc w:val="both"/>
      </w:pPr>
      <w:r>
        <w:rPr>
          <w:sz w:val="20"/>
        </w:rPr>
        <w:t xml:space="preserve">образований ОК 033-2013 __________________________________________________.</w:t>
      </w:r>
    </w:p>
    <w:p>
      <w:pPr>
        <w:pStyle w:val="1"/>
        <w:jc w:val="both"/>
      </w:pPr>
      <w:r>
        <w:rPr>
          <w:sz w:val="20"/>
        </w:rPr>
        <w:t xml:space="preserve">    6. Контактная информация ______________________________________________</w:t>
      </w:r>
    </w:p>
    <w:p>
      <w:pPr>
        <w:pStyle w:val="1"/>
        <w:jc w:val="both"/>
      </w:pPr>
      <w:r>
        <w:rPr>
          <w:sz w:val="20"/>
        </w:rPr>
        <w:t xml:space="preserve">                                  (номера телефонов, телефакса, адрес</w:t>
      </w:r>
    </w:p>
    <w:p>
      <w:pPr>
        <w:pStyle w:val="1"/>
        <w:jc w:val="both"/>
      </w:pPr>
      <w:r>
        <w:rPr>
          <w:sz w:val="20"/>
        </w:rPr>
        <w:t xml:space="preserve">                               электронной почты (при наличии), должность</w:t>
      </w:r>
    </w:p>
    <w:p>
      <w:pPr>
        <w:pStyle w:val="1"/>
        <w:jc w:val="both"/>
      </w:pPr>
      <w:r>
        <w:rPr>
          <w:sz w:val="20"/>
        </w:rPr>
        <w:t xml:space="preserve">                                          и ф.и.о. исполнителя)</w:t>
      </w:r>
    </w:p>
    <w:p>
      <w:pPr>
        <w:pStyle w:val="1"/>
        <w:jc w:val="both"/>
      </w:pPr>
      <w:r>
        <w:rPr>
          <w:sz w:val="20"/>
        </w:rPr>
      </w:r>
    </w:p>
    <w:p>
      <w:pPr>
        <w:pStyle w:val="1"/>
        <w:jc w:val="both"/>
      </w:pPr>
      <w:r>
        <w:rPr>
          <w:sz w:val="20"/>
        </w:rPr>
        <w:t xml:space="preserve">                Раздел II. Информация о товарах и упаковке</w:t>
      </w:r>
    </w:p>
    <w:p>
      <w:pPr>
        <w:pStyle w:val="1"/>
        <w:jc w:val="both"/>
      </w:pPr>
      <w:r>
        <w:rPr>
          <w:sz w:val="20"/>
        </w:rPr>
        <w:t xml:space="preserve">              товаров, подлежащих утилизации после утраты ими</w:t>
      </w:r>
    </w:p>
    <w:p>
      <w:pPr>
        <w:pStyle w:val="1"/>
        <w:jc w:val="both"/>
      </w:pPr>
      <w:r>
        <w:rPr>
          <w:sz w:val="20"/>
        </w:rPr>
        <w:t xml:space="preserve">                        потребительских свойств </w:t>
      </w:r>
      <w:hyperlink w:history="0" w:anchor="P469" w:tooltip="&lt;2&gt; В позициях отчетности, не подлежащих заполнению, ставится прочерк. Отчетность на бумажном носителе подписывается руководителем юридического лица или лицом, уполномоченным на осуществление действий от имени юридического лица, либо индивидуальным предпринимателем, прошивается, нумеруется постранично и скрепляется печатью (при наличии). Производители товаров, импортеры товаров (в том числе товаров в упаковке), не являющихся готовыми к употреблению изделиями (реализуемых в качестве комплектующих, либо сы...">
        <w:r>
          <w:rPr>
            <w:sz w:val="20"/>
            <w:color w:val="0000ff"/>
          </w:rPr>
          <w:t xml:space="preserve">&lt;2&gt;</w:t>
        </w:r>
      </w:hyperlink>
    </w:p>
    <w:p>
      <w:pPr>
        <w:pStyle w:val="1"/>
        <w:jc w:val="both"/>
      </w:pPr>
      <w:r>
        <w:rPr>
          <w:sz w:val="20"/>
        </w:rPr>
      </w:r>
    </w:p>
    <w:bookmarkStart w:id="178" w:name="P178"/>
    <w:bookmarkEnd w:id="178"/>
    <w:p>
      <w:pPr>
        <w:pStyle w:val="1"/>
        <w:jc w:val="both"/>
      </w:pPr>
      <w:r>
        <w:rPr>
          <w:sz w:val="20"/>
        </w:rPr>
        <w:t xml:space="preserve">    1. Информация о товарах (без упаковки товаров) </w:t>
      </w:r>
      <w:hyperlink w:history="0" w:anchor="P470" w:tooltip="&lt;3&gt; Заполняется для товаров, выпущенных в обращение на территории Российской Федерации, в том числе для упаковки как готового товара. Информация об упаковке товаров в данную таблицу не включается. Таблица заполняется следующим образом: вначале указывается номер и наименование группы товаров в соответствии с разделом I перечня, а затем построчно указываются товарные позиции по товарам из раздела I перечня. В таблицу включаются только те группы товаров и товары, в отношении которых у производителя товаров,...">
        <w:r>
          <w:rPr>
            <w:sz w:val="20"/>
            <w:color w:val="0000ff"/>
          </w:rPr>
          <w:t xml:space="preserve">&lt;3&gt;</w:t>
        </w:r>
      </w:hyperlink>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19"/>
        <w:gridCol w:w="558"/>
        <w:gridCol w:w="695"/>
        <w:gridCol w:w="832"/>
        <w:gridCol w:w="695"/>
        <w:gridCol w:w="1361"/>
        <w:gridCol w:w="832"/>
        <w:gridCol w:w="1054"/>
        <w:gridCol w:w="1191"/>
        <w:gridCol w:w="833"/>
        <w:gridCol w:w="794"/>
        <w:gridCol w:w="1304"/>
        <w:gridCol w:w="888"/>
        <w:gridCol w:w="915"/>
        <w:gridCol w:w="1077"/>
        <w:gridCol w:w="1077"/>
        <w:gridCol w:w="1191"/>
        <w:gridCol w:w="850"/>
        <w:gridCol w:w="695"/>
        <w:gridCol w:w="556"/>
      </w:tblGrid>
      <w:tr>
        <w:tc>
          <w:tcPr>
            <w:tcW w:w="419" w:type="dxa"/>
            <w:vMerge w:val="restart"/>
          </w:tcPr>
          <w:p>
            <w:pPr>
              <w:pStyle w:val="0"/>
              <w:jc w:val="center"/>
            </w:pPr>
            <w:r>
              <w:rPr>
                <w:sz w:val="20"/>
              </w:rPr>
              <w:t xml:space="preserve">N п/п</w:t>
            </w:r>
          </w:p>
        </w:tc>
        <w:tc>
          <w:tcPr>
            <w:tcW w:w="558" w:type="dxa"/>
            <w:vMerge w:val="restart"/>
          </w:tcPr>
          <w:p>
            <w:pPr>
              <w:pStyle w:val="0"/>
              <w:jc w:val="center"/>
            </w:pPr>
            <w:r>
              <w:rPr>
                <w:sz w:val="20"/>
              </w:rPr>
              <w:t xml:space="preserve">Наименование товара</w:t>
            </w:r>
          </w:p>
        </w:tc>
        <w:tc>
          <w:tcPr>
            <w:tcW w:w="695" w:type="dxa"/>
            <w:vMerge w:val="restart"/>
          </w:tcPr>
          <w:p>
            <w:pPr>
              <w:pStyle w:val="0"/>
              <w:jc w:val="center"/>
            </w:pPr>
            <w:r>
              <w:rPr>
                <w:sz w:val="20"/>
              </w:rPr>
              <w:t xml:space="preserve">Код товара по Общероссийскому </w:t>
            </w:r>
            <w:hyperlink w:history="0" r:id="rId24"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w:t>
            </w:r>
            <w:hyperlink w:history="0" w:anchor="P471" w:tooltip="&lt;4&gt; Заполняется для товаров, в том числе упаковки как готового товара, выпущенных в обращение на территории Российской Федерации их производителями.">
              <w:r>
                <w:rPr>
                  <w:sz w:val="20"/>
                  <w:color w:val="0000ff"/>
                </w:rPr>
                <w:t xml:space="preserve">&lt;4&gt;</w:t>
              </w:r>
            </w:hyperlink>
          </w:p>
        </w:tc>
        <w:tc>
          <w:tcPr>
            <w:tcW w:w="832" w:type="dxa"/>
            <w:vMerge w:val="restart"/>
          </w:tcPr>
          <w:p>
            <w:pPr>
              <w:pStyle w:val="0"/>
              <w:jc w:val="center"/>
            </w:pPr>
            <w:r>
              <w:rPr>
                <w:sz w:val="20"/>
              </w:rPr>
              <w:t xml:space="preserve">Наименование позиции единой Товарной </w:t>
            </w:r>
            <w:hyperlink w:history="0" r:id="rId25"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8.01.2024) ------------ Недействующая редакция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 (ТН ВЭД ЕАЭС) </w:t>
            </w:r>
            <w:hyperlink w:history="0" w:anchor="P472" w:tooltip="&lt;5&gt;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ТН ВЭД ЕАЭС), утвержденной решением Совета Евразийской экономической комиссии от 14 сентября 2021 г. N 80. Заполняется для товаров, в том числе для упаковки как готового товара, выпущенных в обращение на территории Российской Федерации их импортерами. Юридическое лицо или индивидуальный предприниматель, являющиеся одновременно производителями товаров и и...">
              <w:r>
                <w:rPr>
                  <w:sz w:val="20"/>
                  <w:color w:val="0000ff"/>
                </w:rPr>
                <w:t xml:space="preserve">&lt;5&gt;</w:t>
              </w:r>
            </w:hyperlink>
          </w:p>
        </w:tc>
        <w:tc>
          <w:tcPr>
            <w:tcW w:w="695" w:type="dxa"/>
            <w:vMerge w:val="restart"/>
          </w:tcPr>
          <w:p>
            <w:pPr>
              <w:pStyle w:val="0"/>
              <w:jc w:val="center"/>
            </w:pPr>
            <w:r>
              <w:rPr>
                <w:sz w:val="20"/>
              </w:rPr>
              <w:t xml:space="preserve">Код единой Товарной </w:t>
            </w:r>
            <w:hyperlink w:history="0" r:id="rId26"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8.01.2024) ------------ Недействующая редакция {КонсультантПлюс}">
              <w:r>
                <w:rPr>
                  <w:sz w:val="20"/>
                  <w:color w:val="0000ff"/>
                </w:rPr>
                <w:t xml:space="preserve">номенклатуры</w:t>
              </w:r>
            </w:hyperlink>
            <w:r>
              <w:rPr>
                <w:sz w:val="20"/>
              </w:rPr>
              <w:t xml:space="preserve"> внешнеэкономической деятельности Евразийского экономического союза (ТН ВЭД ЕАЭС) </w:t>
            </w:r>
            <w:hyperlink w:history="0" w:anchor="P472" w:tooltip="&lt;5&gt; Наименование и код по каждому товару указываются по единой Товарной номенклатуре внешнеэкономической деятельности Евразийского экономического союза (ТН ВЭД ЕАЭС), утвержденной решением Совета Евразийской экономической комиссии от 14 сентября 2021 г. N 80. Заполняется для товаров, в том числе для упаковки как готового товара, выпущенных в обращение на территории Российской Федерации их импортерами. Юридическое лицо или индивидуальный предприниматель, являющиеся одновременно производителями товаров и и...">
              <w:r>
                <w:rPr>
                  <w:sz w:val="20"/>
                  <w:color w:val="0000ff"/>
                </w:rPr>
                <w:t xml:space="preserve">&lt;5&gt;</w:t>
              </w:r>
            </w:hyperlink>
          </w:p>
        </w:tc>
        <w:tc>
          <w:tcPr>
            <w:tcW w:w="1361" w:type="dxa"/>
            <w:vMerge w:val="restart"/>
          </w:tcPr>
          <w:p>
            <w:pPr>
              <w:pStyle w:val="0"/>
              <w:jc w:val="center"/>
            </w:pPr>
            <w:r>
              <w:rPr>
                <w:sz w:val="20"/>
              </w:rPr>
              <w:t xml:space="preserve">Количество товаров, выпущенных в обращение на территории Российской Федерации в году, предшествующем отчетному, в отношении которых возникает обязанность обеспечивать выполнение нормативов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5" w:tooltip="&lt;8&gt; Указывается количество товаров, в том числе упаковки как готового товара, выпущенных в обращение на территории Российской Федерации в году, предшествующем отчетному, в отношении которых возникает обязанность обеспечивать выполнение нормативов утилизации, на основе информации, содержащейся в декларации о количестве выпущенных в обращение на территории Российской Федерации товаров, упаковки товаров. В отношении упаковки как готового товара в данной графе указывается количество упаковки, при производств...">
              <w:r>
                <w:rPr>
                  <w:sz w:val="20"/>
                  <w:color w:val="0000ff"/>
                </w:rPr>
                <w:t xml:space="preserve">&lt;8&gt;</w:t>
              </w:r>
            </w:hyperlink>
          </w:p>
        </w:tc>
        <w:tc>
          <w:tcPr>
            <w:tcW w:w="832" w:type="dxa"/>
            <w:vMerge w:val="restart"/>
          </w:tcPr>
          <w:p>
            <w:pPr>
              <w:pStyle w:val="0"/>
              <w:jc w:val="center"/>
            </w:pPr>
            <w:r>
              <w:rPr>
                <w:sz w:val="20"/>
              </w:rPr>
              <w:t xml:space="preserve">Норматив утилизации (в относительных единицах)</w:t>
            </w:r>
          </w:p>
        </w:tc>
        <w:tc>
          <w:tcPr>
            <w:tcW w:w="1054" w:type="dxa"/>
            <w:vMerge w:val="restart"/>
          </w:tcPr>
          <w:p>
            <w:pPr>
              <w:pStyle w:val="0"/>
              <w:jc w:val="center"/>
            </w:pPr>
            <w:r>
              <w:rPr>
                <w:sz w:val="20"/>
              </w:rPr>
              <w:t xml:space="preserve">Количество товаров, подлежащих утилизации в отчетный период, при производстве которых не использовалось вторичное сырье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6" w:tooltip="&lt;9&gt; Количество товаров, в том числе упаковки как готового товара, подлежащих утилизации в отчетный период, при производстве которых не использовалось вторичное сырье, определяется путем умножения количества товаров (за исключением упаковки как готового товара, произведенной из вторичного сырья), выпущенных в обращение на территории Российской Федерации за год, предшествующий отчетному периоду, на норматив утилизации, установленный на отчетный период, выраженный в относительных единицах.">
              <w:r>
                <w:rPr>
                  <w:sz w:val="20"/>
                  <w:color w:val="0000ff"/>
                </w:rPr>
                <w:t xml:space="preserve">&lt;9&gt;</w:t>
              </w:r>
            </w:hyperlink>
            <w:r>
              <w:rPr>
                <w:sz w:val="20"/>
              </w:rPr>
              <w:t xml:space="preserve"> (</w:t>
            </w:r>
            <w:hyperlink w:history="0" w:anchor="P206" w:tooltip="6">
              <w:r>
                <w:rPr>
                  <w:sz w:val="20"/>
                  <w:color w:val="0000ff"/>
                </w:rPr>
                <w:t xml:space="preserve">гр. 6</w:t>
              </w:r>
            </w:hyperlink>
            <w:r>
              <w:rPr>
                <w:sz w:val="20"/>
              </w:rPr>
              <w:t xml:space="preserve"> x </w:t>
            </w:r>
            <w:hyperlink w:history="0" w:anchor="P207" w:tooltip="7">
              <w:r>
                <w:rPr>
                  <w:sz w:val="20"/>
                  <w:color w:val="0000ff"/>
                </w:rPr>
                <w:t xml:space="preserve">гр. 7</w:t>
              </w:r>
            </w:hyperlink>
            <w:r>
              <w:rPr>
                <w:sz w:val="20"/>
              </w:rPr>
              <w:t xml:space="preserve">)</w:t>
            </w:r>
          </w:p>
        </w:tc>
        <w:tc>
          <w:tcPr>
            <w:gridSpan w:val="4"/>
            <w:tcW w:w="4122" w:type="dxa"/>
          </w:tcPr>
          <w:p>
            <w:pPr>
              <w:pStyle w:val="0"/>
              <w:jc w:val="center"/>
            </w:pPr>
            <w:r>
              <w:rPr>
                <w:sz w:val="20"/>
              </w:rPr>
              <w:t xml:space="preserve">Расчет количества упаковки как готового товара, произведенной из вторичного сырья, подлежащего утилизации в отчетный период </w:t>
            </w:r>
            <w:hyperlink w:history="0" w:anchor="P477" w:tooltip="&lt;10&gt; Заполняется для упаковки как готового товара, при производстве которой использовалось вторичное сырье.">
              <w:r>
                <w:rPr>
                  <w:sz w:val="20"/>
                  <w:color w:val="0000ff"/>
                </w:rPr>
                <w:t xml:space="preserve">&lt;10&gt;</w:t>
              </w:r>
            </w:hyperlink>
          </w:p>
        </w:tc>
        <w:tc>
          <w:tcPr>
            <w:tcW w:w="888" w:type="dxa"/>
            <w:vMerge w:val="restart"/>
          </w:tcPr>
          <w:p>
            <w:pPr>
              <w:pStyle w:val="0"/>
              <w:jc w:val="center"/>
            </w:pPr>
            <w:r>
              <w:rPr>
                <w:sz w:val="20"/>
              </w:rPr>
              <w:t xml:space="preserve">Итоговое количество товаров, подлежащих утилизации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0" w:tooltip="&lt;13&gt; Итоговое количество товаров, в том числе упаковки как готового товара, подлежащих утилизации в отчетный период, определяется путем суммирования количества товаров, в том числе упаковки как готового товара, при производстве которых не использовалось вторичное сырье, подлежащих утилизации в отчетный период, и количества упаковки как готового товара, при производстве которой использовалось вторичное сырье, подлежащей утилизации в отчетный период.">
              <w:r>
                <w:rPr>
                  <w:sz w:val="20"/>
                  <w:color w:val="0000ff"/>
                </w:rPr>
                <w:t xml:space="preserve">&lt;13&gt;</w:t>
              </w:r>
            </w:hyperlink>
            <w:r>
              <w:rPr>
                <w:sz w:val="20"/>
              </w:rPr>
              <w:t xml:space="preserve"> (</w:t>
            </w:r>
            <w:hyperlink w:history="0" w:anchor="P208" w:tooltip="8">
              <w:r>
                <w:rPr>
                  <w:sz w:val="20"/>
                  <w:color w:val="0000ff"/>
                </w:rPr>
                <w:t xml:space="preserve">гр. 8</w:t>
              </w:r>
            </w:hyperlink>
            <w:r>
              <w:rPr>
                <w:sz w:val="20"/>
              </w:rPr>
              <w:t xml:space="preserve"> + </w:t>
            </w:r>
            <w:hyperlink w:history="0" w:anchor="P212" w:tooltip="12">
              <w:r>
                <w:rPr>
                  <w:sz w:val="20"/>
                  <w:color w:val="0000ff"/>
                </w:rPr>
                <w:t xml:space="preserve">гр. 12</w:t>
              </w:r>
            </w:hyperlink>
            <w:r>
              <w:rPr>
                <w:sz w:val="20"/>
              </w:rPr>
              <w:t xml:space="preserve">)</w:t>
            </w:r>
          </w:p>
        </w:tc>
        <w:tc>
          <w:tcPr>
            <w:tcW w:w="915" w:type="dxa"/>
            <w:vMerge w:val="restart"/>
          </w:tcPr>
          <w:p>
            <w:pPr>
              <w:pStyle w:val="0"/>
              <w:jc w:val="center"/>
            </w:pPr>
            <w:r>
              <w:rPr>
                <w:sz w:val="20"/>
              </w:rPr>
              <w:t xml:space="preserve">Количество отходов от использования товаров, утилизированных (переданных на утилизацию)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1" w:tooltip="&lt;14&gt; Количество отходов от использования товаров, в том числе упаковки как готового товара (подраздел 1 раздела II настоящего приложения), и количество отходов от использования товаров в части упаковки товаров (подраздел 2 раздела II настоящего приложения), утилизированных и (или) переданных на утилизацию в отчетный период, указывается на основании сведений, содержащихся в актах утилизации отходов.">
              <w:r>
                <w:rPr>
                  <w:sz w:val="20"/>
                  <w:color w:val="0000ff"/>
                </w:rPr>
                <w:t xml:space="preserve">&lt;14&gt;</w:t>
              </w:r>
            </w:hyperlink>
          </w:p>
        </w:tc>
        <w:tc>
          <w:tcPr>
            <w:tcW w:w="1077" w:type="dxa"/>
            <w:vMerge w:val="restart"/>
          </w:tcPr>
          <w:p>
            <w:pPr>
              <w:pStyle w:val="0"/>
              <w:jc w:val="center"/>
            </w:pPr>
            <w:r>
              <w:rPr>
                <w:sz w:val="20"/>
              </w:rPr>
              <w:t xml:space="preserve">Количество отходов от использования товаров, утилизированных (переданных на утилизацию) в предыдущий отчетный период сверх норматива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2" w:tooltip="&lt;15&gt; Количество отходов от использования товаров, в том числе упаковки как готового товара (подраздел 1 раздела II настоящего приложения), и количество отходов от использования товаров в части упаковки товаров (подраздел 2 раздела II настоящего приложения), утилизированных и (или) переданных на утилизацию в предыдущий отчетный период сверх норматива утилизации, указывается на основании сведений, содержащихся в отчетности за предыдущий отчетный период.">
              <w:r>
                <w:rPr>
                  <w:sz w:val="20"/>
                  <w:color w:val="0000ff"/>
                </w:rPr>
                <w:t xml:space="preserve">&lt;15&gt;</w:t>
              </w:r>
            </w:hyperlink>
          </w:p>
        </w:tc>
        <w:tc>
          <w:tcPr>
            <w:tcW w:w="1077" w:type="dxa"/>
            <w:vMerge w:val="restart"/>
          </w:tcPr>
          <w:p>
            <w:pPr>
              <w:pStyle w:val="0"/>
              <w:jc w:val="center"/>
            </w:pPr>
            <w:r>
              <w:rPr>
                <w:sz w:val="20"/>
              </w:rPr>
              <w:t xml:space="preserve">Итоговое количество отходов от использования товаров, утилизированных (переданных на утилизацию), засчитываемых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3" w:tooltip="&lt;16&gt; Итоговое количество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определяется путем суммирования количества отходов от использования товаров, в том числе упаковки как готового товара, утилизированных и (или) переданных на утилизацию в отчетный период, и количества отходов от использования товаров, в том числе упаковки как готового товара, утилизированных и (или) переданных на утилизацию ...">
              <w:r>
                <w:rPr>
                  <w:sz w:val="20"/>
                  <w:color w:val="0000ff"/>
                </w:rPr>
                <w:t xml:space="preserve">&lt;16&gt;</w:t>
              </w:r>
            </w:hyperlink>
            <w:r>
              <w:rPr>
                <w:sz w:val="20"/>
              </w:rPr>
              <w:t xml:space="preserve"> (</w:t>
            </w:r>
            <w:hyperlink w:history="0" w:anchor="P214" w:tooltip="14">
              <w:r>
                <w:rPr>
                  <w:sz w:val="20"/>
                  <w:color w:val="0000ff"/>
                </w:rPr>
                <w:t xml:space="preserve">гр. 14</w:t>
              </w:r>
            </w:hyperlink>
            <w:r>
              <w:rPr>
                <w:sz w:val="20"/>
              </w:rPr>
              <w:t xml:space="preserve"> + </w:t>
            </w:r>
            <w:hyperlink w:history="0" w:anchor="P215" w:tooltip="15">
              <w:r>
                <w:rPr>
                  <w:sz w:val="20"/>
                  <w:color w:val="0000ff"/>
                </w:rPr>
                <w:t xml:space="preserve">гр. 15</w:t>
              </w:r>
            </w:hyperlink>
            <w:r>
              <w:rPr>
                <w:sz w:val="20"/>
              </w:rPr>
              <w:t xml:space="preserve">)</w:t>
            </w:r>
          </w:p>
        </w:tc>
        <w:tc>
          <w:tcPr>
            <w:tcW w:w="1191" w:type="dxa"/>
            <w:vMerge w:val="restart"/>
          </w:tcPr>
          <w:p>
            <w:pPr>
              <w:pStyle w:val="0"/>
              <w:jc w:val="center"/>
            </w:pPr>
            <w:r>
              <w:rPr>
                <w:sz w:val="20"/>
              </w:rPr>
              <w:t xml:space="preserve">Количество отходов от использования товаров, утилизированных (переданных на утилизацию) в отчетный период сверх норматива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4" w:tooltip="&lt;17&gt; Количество отходов от использования товаров, в том числе упаковки как готового товара, утилизированных и (или) переданных на утилизацию в отчетный период сверх норматива утилизации, определяется путем вычитания из итогового количества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итогового количества товаров, в том числе упаковки как готового товара, подлежащих утилизации в отчетный период.">
              <w:r>
                <w:rPr>
                  <w:sz w:val="20"/>
                  <w:color w:val="0000ff"/>
                </w:rPr>
                <w:t xml:space="preserve">&lt;17&gt;</w:t>
              </w:r>
            </w:hyperlink>
            <w:r>
              <w:rPr>
                <w:sz w:val="20"/>
              </w:rPr>
              <w:t xml:space="preserve"> (</w:t>
            </w:r>
            <w:hyperlink w:history="0" w:anchor="P216" w:tooltip="16">
              <w:r>
                <w:rPr>
                  <w:sz w:val="20"/>
                  <w:color w:val="0000ff"/>
                </w:rPr>
                <w:t xml:space="preserve">гр. 16</w:t>
              </w:r>
            </w:hyperlink>
            <w:r>
              <w:rPr>
                <w:sz w:val="20"/>
              </w:rPr>
              <w:t xml:space="preserve"> - </w:t>
            </w:r>
            <w:hyperlink w:history="0" w:anchor="P213" w:tooltip="13">
              <w:r>
                <w:rPr>
                  <w:sz w:val="20"/>
                  <w:color w:val="0000ff"/>
                </w:rPr>
                <w:t xml:space="preserve">гр. 13</w:t>
              </w:r>
            </w:hyperlink>
            <w:r>
              <w:rPr>
                <w:sz w:val="20"/>
              </w:rPr>
              <w:t xml:space="preserve">)</w:t>
            </w:r>
          </w:p>
        </w:tc>
        <w:tc>
          <w:tcPr>
            <w:tcW w:w="850" w:type="dxa"/>
            <w:vMerge w:val="restart"/>
          </w:tcPr>
          <w:p>
            <w:pPr>
              <w:pStyle w:val="0"/>
              <w:jc w:val="center"/>
            </w:pPr>
            <w:r>
              <w:rPr>
                <w:sz w:val="20"/>
              </w:rPr>
              <w:t xml:space="preserve">Количество отходов от использования товаров, за которые необходимо уплатить экологический сбор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5" w:tooltip="&lt;18&gt; Количество отходов от использования товаров, в том числе упаковки как готового товара, за которые необходимо уплатить экологический сбор, определяется путем вычитания из итогового количества товаров, в том числе упаковки как готового товара, подлежащих утилизации в отчетный период, итогового количества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Заполняется в случае невыполнения нормати...">
              <w:r>
                <w:rPr>
                  <w:sz w:val="20"/>
                  <w:color w:val="0000ff"/>
                </w:rPr>
                <w:t xml:space="preserve">&lt;18&gt;</w:t>
              </w:r>
            </w:hyperlink>
            <w:r>
              <w:rPr>
                <w:sz w:val="20"/>
              </w:rPr>
              <w:t xml:space="preserve"> (</w:t>
            </w:r>
            <w:hyperlink w:history="0" w:anchor="P213" w:tooltip="13">
              <w:r>
                <w:rPr>
                  <w:sz w:val="20"/>
                  <w:color w:val="0000ff"/>
                </w:rPr>
                <w:t xml:space="preserve">гр. 13</w:t>
              </w:r>
            </w:hyperlink>
            <w:r>
              <w:rPr>
                <w:sz w:val="20"/>
              </w:rPr>
              <w:t xml:space="preserve"> - </w:t>
            </w:r>
            <w:hyperlink w:history="0" w:anchor="P216" w:tooltip="16">
              <w:r>
                <w:rPr>
                  <w:sz w:val="20"/>
                  <w:color w:val="0000ff"/>
                </w:rPr>
                <w:t xml:space="preserve">гр. 16</w:t>
              </w:r>
            </w:hyperlink>
            <w:r>
              <w:rPr>
                <w:sz w:val="20"/>
              </w:rPr>
              <w:t xml:space="preserve">)</w:t>
            </w:r>
          </w:p>
        </w:tc>
        <w:tc>
          <w:tcPr>
            <w:tcW w:w="695" w:type="dxa"/>
            <w:vMerge w:val="restart"/>
          </w:tcPr>
          <w:p>
            <w:pPr>
              <w:pStyle w:val="0"/>
              <w:jc w:val="center"/>
            </w:pPr>
            <w:r>
              <w:rPr>
                <w:sz w:val="20"/>
              </w:rPr>
              <w:t xml:space="preserve">Сведения о документах, подтверждающих утилизацию (передачу отходов на утилизацию) </w:t>
            </w:r>
            <w:hyperlink w:history="0" w:anchor="P486" w:tooltip="&lt;19&gt; Приводятся следующие сведения:">
              <w:r>
                <w:rPr>
                  <w:sz w:val="20"/>
                  <w:color w:val="0000ff"/>
                </w:rPr>
                <w:t xml:space="preserve">&lt;19&gt;</w:t>
              </w:r>
            </w:hyperlink>
          </w:p>
        </w:tc>
        <w:tc>
          <w:tcPr>
            <w:tcW w:w="556" w:type="dxa"/>
            <w:vMerge w:val="restart"/>
          </w:tcPr>
          <w:p>
            <w:pPr>
              <w:pStyle w:val="0"/>
              <w:jc w:val="center"/>
            </w:pPr>
            <w:r>
              <w:rPr>
                <w:sz w:val="20"/>
              </w:rPr>
              <w:t xml:space="preserve">Примечание </w:t>
            </w:r>
            <w:hyperlink w:history="0" w:anchor="P492" w:tooltip="&lt;20&gt; Заполняется в обязательном порядке в случае, если норматив утилизации выполняется за счет утилизации любых отходов от использования товаров (включая отходы от использования упаковки товаров), входящих в одну или несколько групп товаров, групп упаковки товаров в соответствии с перечнем, при условии аналогичного назначения таких товаров, такой упаковки товаров и (или) аналогичного способа обработки отходов от их использования (далее - взаимозаменяемые товары и упаковка). В графе в свободной форме дают...">
              <w:r>
                <w:rPr>
                  <w:sz w:val="20"/>
                  <w:color w:val="0000ff"/>
                </w:rPr>
                <w:t xml:space="preserve">&lt;20&gt;</w:t>
              </w:r>
            </w:hyperlink>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0"/>
              </w:rPr>
              <w:t xml:space="preserve">количество упаковки, произведенной из вторичного сырья, в отношении которого возникает обязанность обеспечивать выполнение нормативов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7" w:tooltip="&lt;10&gt; Заполняется для упаковки как готового товара, при производстве которой использовалось вторичное сырье.">
              <w:r>
                <w:rPr>
                  <w:sz w:val="20"/>
                  <w:color w:val="0000ff"/>
                </w:rPr>
                <w:t xml:space="preserve">&lt;10&gt;</w:t>
              </w:r>
            </w:hyperlink>
          </w:p>
        </w:tc>
        <w:tc>
          <w:tcPr>
            <w:tcW w:w="833" w:type="dxa"/>
          </w:tcPr>
          <w:p>
            <w:pPr>
              <w:pStyle w:val="0"/>
              <w:jc w:val="center"/>
            </w:pPr>
            <w:r>
              <w:rPr>
                <w:sz w:val="20"/>
              </w:rPr>
              <w:t xml:space="preserve">доля вторичного сырья, используемого при производстве упаковки (в относительных единицах)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7" w:tooltip="&lt;10&gt; Заполняется для упаковки как готового товара, при производстве которой использовалось вторичное сырье.">
              <w:r>
                <w:rPr>
                  <w:sz w:val="20"/>
                  <w:color w:val="0000ff"/>
                </w:rPr>
                <w:t xml:space="preserve">&lt;10&gt;</w:t>
              </w:r>
            </w:hyperlink>
          </w:p>
        </w:tc>
        <w:tc>
          <w:tcPr>
            <w:tcW w:w="794" w:type="dxa"/>
          </w:tcPr>
          <w:p>
            <w:pPr>
              <w:pStyle w:val="0"/>
              <w:jc w:val="center"/>
            </w:pPr>
            <w:r>
              <w:rPr>
                <w:sz w:val="20"/>
              </w:rPr>
              <w:t xml:space="preserve">понижающий коэффициент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7" w:tooltip="&lt;10&gt; Заполняется для упаковки как готового товара, при производстве которой использовалось вторичное сырье.">
              <w:r>
                <w:rPr>
                  <w:sz w:val="20"/>
                  <w:color w:val="0000ff"/>
                </w:rPr>
                <w:t xml:space="preserve">&lt;10&gt;</w:t>
              </w:r>
            </w:hyperlink>
            <w:r>
              <w:rPr>
                <w:sz w:val="20"/>
              </w:rPr>
              <w:t xml:space="preserve">, </w:t>
            </w:r>
            <w:hyperlink w:history="0" w:anchor="P478" w:tooltip="&lt;11&gt; Понижающий коэффициент рассчитывается как разница между единицей и долей вторичного сырья, использованного при производстве упаковки (выраженной в относительных единицах).">
              <w:r>
                <w:rPr>
                  <w:sz w:val="20"/>
                  <w:color w:val="0000ff"/>
                </w:rPr>
                <w:t xml:space="preserve">&lt;11&gt;</w:t>
              </w:r>
            </w:hyperlink>
            <w:r>
              <w:rPr>
                <w:sz w:val="20"/>
              </w:rPr>
              <w:t xml:space="preserve"> (</w:t>
            </w:r>
            <w:hyperlink w:history="0" w:anchor="P201" w:tooltip="1">
              <w:r>
                <w:rPr>
                  <w:sz w:val="20"/>
                  <w:color w:val="0000ff"/>
                </w:rPr>
                <w:t xml:space="preserve">1</w:t>
              </w:r>
            </w:hyperlink>
            <w:r>
              <w:rPr>
                <w:sz w:val="20"/>
              </w:rPr>
              <w:t xml:space="preserve"> - </w:t>
            </w:r>
            <w:hyperlink w:history="0" w:anchor="P210" w:tooltip="10">
              <w:r>
                <w:rPr>
                  <w:sz w:val="20"/>
                  <w:color w:val="0000ff"/>
                </w:rPr>
                <w:t xml:space="preserve">гр. 10</w:t>
              </w:r>
            </w:hyperlink>
            <w:r>
              <w:rPr>
                <w:sz w:val="20"/>
              </w:rPr>
              <w:t xml:space="preserve">)</w:t>
            </w:r>
          </w:p>
        </w:tc>
        <w:tc>
          <w:tcPr>
            <w:tcW w:w="1304" w:type="dxa"/>
          </w:tcPr>
          <w:p>
            <w:pPr>
              <w:pStyle w:val="0"/>
              <w:jc w:val="center"/>
            </w:pPr>
            <w:r>
              <w:rPr>
                <w:sz w:val="20"/>
              </w:rPr>
              <w:t xml:space="preserve">количество упаковки, произведенной из вторичного сырья, подлежащего утилизации в отчетный период, с учетом понижающего коэффициента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7" w:tooltip="&lt;10&gt; Заполняется для упаковки как готового товара, при производстве которой использовалось вторичное сырье.">
              <w:r>
                <w:rPr>
                  <w:sz w:val="20"/>
                  <w:color w:val="0000ff"/>
                </w:rPr>
                <w:t xml:space="preserve">&lt;10&gt;</w:t>
              </w:r>
            </w:hyperlink>
            <w:r>
              <w:rPr>
                <w:sz w:val="20"/>
              </w:rPr>
              <w:t xml:space="preserve">, </w:t>
            </w:r>
            <w:hyperlink w:history="0" w:anchor="P479" w:tooltip="&lt;12&gt; Количество упаковки как готового товара, произведенной из вторичного сырья, подлежащей утилизации в отчетный период с учетом понижающего коэффициента, определяется путем умножения количества упаковки как готового товара, произведенной из вторичного сырья, выпущенной в обращение на территории Российской Федерации в году, предшествующем отчетному периоду, на норматив утилизации, установленный на отчетный период, выраженный в относительных единицах, и на понижающий коэффициент.">
              <w:r>
                <w:rPr>
                  <w:sz w:val="20"/>
                  <w:color w:val="0000ff"/>
                </w:rPr>
                <w:t xml:space="preserve">&lt;12&gt;</w:t>
              </w:r>
            </w:hyperlink>
            <w:r>
              <w:rPr>
                <w:sz w:val="20"/>
              </w:rPr>
              <w:t xml:space="preserve"> (</w:t>
            </w:r>
            <w:hyperlink w:history="0" w:anchor="P207" w:tooltip="7">
              <w:r>
                <w:rPr>
                  <w:sz w:val="20"/>
                  <w:color w:val="0000ff"/>
                </w:rPr>
                <w:t xml:space="preserve">гр. 7</w:t>
              </w:r>
            </w:hyperlink>
            <w:r>
              <w:rPr>
                <w:sz w:val="20"/>
              </w:rPr>
              <w:t xml:space="preserve"> x </w:t>
            </w:r>
            <w:hyperlink w:history="0" w:anchor="P209" w:tooltip="9">
              <w:r>
                <w:rPr>
                  <w:sz w:val="20"/>
                  <w:color w:val="0000ff"/>
                </w:rPr>
                <w:t xml:space="preserve">гр. 9</w:t>
              </w:r>
            </w:hyperlink>
            <w:r>
              <w:rPr>
                <w:sz w:val="20"/>
              </w:rPr>
              <w:t xml:space="preserve"> x </w:t>
            </w:r>
            <w:hyperlink w:history="0" w:anchor="P211" w:tooltip="11">
              <w:r>
                <w:rPr>
                  <w:sz w:val="20"/>
                  <w:color w:val="0000ff"/>
                </w:rPr>
                <w:t xml:space="preserve">гр. 11</w:t>
              </w:r>
            </w:hyperlink>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419" w:type="dxa"/>
          </w:tcPr>
          <w:bookmarkStart w:id="201" w:name="P201"/>
          <w:bookmarkEnd w:id="201"/>
          <w:p>
            <w:pPr>
              <w:pStyle w:val="0"/>
              <w:jc w:val="center"/>
            </w:pPr>
            <w:r>
              <w:rPr>
                <w:sz w:val="20"/>
              </w:rPr>
              <w:t xml:space="preserve">1</w:t>
            </w:r>
          </w:p>
        </w:tc>
        <w:tc>
          <w:tcPr>
            <w:tcW w:w="558" w:type="dxa"/>
          </w:tcPr>
          <w:p>
            <w:pPr>
              <w:pStyle w:val="0"/>
              <w:jc w:val="center"/>
            </w:pPr>
            <w:r>
              <w:rPr>
                <w:sz w:val="20"/>
              </w:rPr>
              <w:t xml:space="preserve">2</w:t>
            </w:r>
          </w:p>
        </w:tc>
        <w:tc>
          <w:tcPr>
            <w:tcW w:w="695" w:type="dxa"/>
          </w:tcPr>
          <w:bookmarkStart w:id="203" w:name="P203"/>
          <w:bookmarkEnd w:id="203"/>
          <w:p>
            <w:pPr>
              <w:pStyle w:val="0"/>
              <w:jc w:val="center"/>
            </w:pPr>
            <w:r>
              <w:rPr>
                <w:sz w:val="20"/>
              </w:rPr>
              <w:t xml:space="preserve">3</w:t>
            </w:r>
          </w:p>
        </w:tc>
        <w:tc>
          <w:tcPr>
            <w:tcW w:w="832" w:type="dxa"/>
          </w:tcPr>
          <w:p>
            <w:pPr>
              <w:pStyle w:val="0"/>
              <w:jc w:val="center"/>
            </w:pPr>
            <w:r>
              <w:rPr>
                <w:sz w:val="20"/>
              </w:rPr>
              <w:t xml:space="preserve">4</w:t>
            </w:r>
          </w:p>
        </w:tc>
        <w:tc>
          <w:tcPr>
            <w:tcW w:w="695" w:type="dxa"/>
          </w:tcPr>
          <w:bookmarkStart w:id="205" w:name="P205"/>
          <w:bookmarkEnd w:id="205"/>
          <w:p>
            <w:pPr>
              <w:pStyle w:val="0"/>
              <w:jc w:val="center"/>
            </w:pPr>
            <w:r>
              <w:rPr>
                <w:sz w:val="20"/>
              </w:rPr>
              <w:t xml:space="preserve">5</w:t>
            </w:r>
          </w:p>
        </w:tc>
        <w:tc>
          <w:tcPr>
            <w:tcW w:w="1361" w:type="dxa"/>
          </w:tcPr>
          <w:bookmarkStart w:id="206" w:name="P206"/>
          <w:bookmarkEnd w:id="206"/>
          <w:p>
            <w:pPr>
              <w:pStyle w:val="0"/>
              <w:jc w:val="center"/>
            </w:pPr>
            <w:r>
              <w:rPr>
                <w:sz w:val="20"/>
              </w:rPr>
              <w:t xml:space="preserve">6</w:t>
            </w:r>
          </w:p>
        </w:tc>
        <w:tc>
          <w:tcPr>
            <w:tcW w:w="832" w:type="dxa"/>
          </w:tcPr>
          <w:bookmarkStart w:id="207" w:name="P207"/>
          <w:bookmarkEnd w:id="207"/>
          <w:p>
            <w:pPr>
              <w:pStyle w:val="0"/>
              <w:jc w:val="center"/>
            </w:pPr>
            <w:r>
              <w:rPr>
                <w:sz w:val="20"/>
              </w:rPr>
              <w:t xml:space="preserve">7</w:t>
            </w:r>
          </w:p>
        </w:tc>
        <w:tc>
          <w:tcPr>
            <w:tcW w:w="1054" w:type="dxa"/>
          </w:tcPr>
          <w:bookmarkStart w:id="208" w:name="P208"/>
          <w:bookmarkEnd w:id="208"/>
          <w:p>
            <w:pPr>
              <w:pStyle w:val="0"/>
              <w:jc w:val="center"/>
            </w:pPr>
            <w:r>
              <w:rPr>
                <w:sz w:val="20"/>
              </w:rPr>
              <w:t xml:space="preserve">8</w:t>
            </w:r>
          </w:p>
        </w:tc>
        <w:tc>
          <w:tcPr>
            <w:tcW w:w="1191" w:type="dxa"/>
          </w:tcPr>
          <w:bookmarkStart w:id="209" w:name="P209"/>
          <w:bookmarkEnd w:id="209"/>
          <w:p>
            <w:pPr>
              <w:pStyle w:val="0"/>
              <w:jc w:val="center"/>
            </w:pPr>
            <w:r>
              <w:rPr>
                <w:sz w:val="20"/>
              </w:rPr>
              <w:t xml:space="preserve">9</w:t>
            </w:r>
          </w:p>
        </w:tc>
        <w:tc>
          <w:tcPr>
            <w:tcW w:w="833" w:type="dxa"/>
          </w:tcPr>
          <w:bookmarkStart w:id="210" w:name="P210"/>
          <w:bookmarkEnd w:id="210"/>
          <w:p>
            <w:pPr>
              <w:pStyle w:val="0"/>
              <w:jc w:val="center"/>
            </w:pPr>
            <w:r>
              <w:rPr>
                <w:sz w:val="20"/>
              </w:rPr>
              <w:t xml:space="preserve">10</w:t>
            </w:r>
          </w:p>
        </w:tc>
        <w:tc>
          <w:tcPr>
            <w:tcW w:w="794" w:type="dxa"/>
          </w:tcPr>
          <w:bookmarkStart w:id="211" w:name="P211"/>
          <w:bookmarkEnd w:id="211"/>
          <w:p>
            <w:pPr>
              <w:pStyle w:val="0"/>
              <w:jc w:val="center"/>
            </w:pPr>
            <w:r>
              <w:rPr>
                <w:sz w:val="20"/>
              </w:rPr>
              <w:t xml:space="preserve">11</w:t>
            </w:r>
          </w:p>
        </w:tc>
        <w:tc>
          <w:tcPr>
            <w:tcW w:w="1304" w:type="dxa"/>
          </w:tcPr>
          <w:bookmarkStart w:id="212" w:name="P212"/>
          <w:bookmarkEnd w:id="212"/>
          <w:p>
            <w:pPr>
              <w:pStyle w:val="0"/>
              <w:jc w:val="center"/>
            </w:pPr>
            <w:r>
              <w:rPr>
                <w:sz w:val="20"/>
              </w:rPr>
              <w:t xml:space="preserve">12</w:t>
            </w:r>
          </w:p>
        </w:tc>
        <w:tc>
          <w:tcPr>
            <w:tcW w:w="888" w:type="dxa"/>
          </w:tcPr>
          <w:bookmarkStart w:id="213" w:name="P213"/>
          <w:bookmarkEnd w:id="213"/>
          <w:p>
            <w:pPr>
              <w:pStyle w:val="0"/>
              <w:jc w:val="center"/>
            </w:pPr>
            <w:r>
              <w:rPr>
                <w:sz w:val="20"/>
              </w:rPr>
              <w:t xml:space="preserve">13</w:t>
            </w:r>
          </w:p>
        </w:tc>
        <w:tc>
          <w:tcPr>
            <w:tcW w:w="915" w:type="dxa"/>
          </w:tcPr>
          <w:bookmarkStart w:id="214" w:name="P214"/>
          <w:bookmarkEnd w:id="214"/>
          <w:p>
            <w:pPr>
              <w:pStyle w:val="0"/>
              <w:jc w:val="center"/>
            </w:pPr>
            <w:r>
              <w:rPr>
                <w:sz w:val="20"/>
              </w:rPr>
              <w:t xml:space="preserve">14</w:t>
            </w:r>
          </w:p>
        </w:tc>
        <w:tc>
          <w:tcPr>
            <w:tcW w:w="1077" w:type="dxa"/>
          </w:tcPr>
          <w:bookmarkStart w:id="215" w:name="P215"/>
          <w:bookmarkEnd w:id="215"/>
          <w:p>
            <w:pPr>
              <w:pStyle w:val="0"/>
              <w:jc w:val="center"/>
            </w:pPr>
            <w:r>
              <w:rPr>
                <w:sz w:val="20"/>
              </w:rPr>
              <w:t xml:space="preserve">15</w:t>
            </w:r>
          </w:p>
        </w:tc>
        <w:tc>
          <w:tcPr>
            <w:tcW w:w="1077" w:type="dxa"/>
          </w:tcPr>
          <w:bookmarkStart w:id="216" w:name="P216"/>
          <w:bookmarkEnd w:id="216"/>
          <w:p>
            <w:pPr>
              <w:pStyle w:val="0"/>
              <w:jc w:val="center"/>
            </w:pPr>
            <w:r>
              <w:rPr>
                <w:sz w:val="20"/>
              </w:rPr>
              <w:t xml:space="preserve">16</w:t>
            </w:r>
          </w:p>
        </w:tc>
        <w:tc>
          <w:tcPr>
            <w:tcW w:w="1191" w:type="dxa"/>
          </w:tcPr>
          <w:bookmarkStart w:id="217" w:name="P217"/>
          <w:bookmarkEnd w:id="217"/>
          <w:p>
            <w:pPr>
              <w:pStyle w:val="0"/>
              <w:jc w:val="center"/>
            </w:pPr>
            <w:r>
              <w:rPr>
                <w:sz w:val="20"/>
              </w:rPr>
              <w:t xml:space="preserve">17</w:t>
            </w:r>
          </w:p>
        </w:tc>
        <w:tc>
          <w:tcPr>
            <w:tcW w:w="850" w:type="dxa"/>
          </w:tcPr>
          <w:bookmarkStart w:id="218" w:name="P218"/>
          <w:bookmarkEnd w:id="218"/>
          <w:p>
            <w:pPr>
              <w:pStyle w:val="0"/>
              <w:jc w:val="center"/>
            </w:pPr>
            <w:r>
              <w:rPr>
                <w:sz w:val="20"/>
              </w:rPr>
              <w:t xml:space="preserve">18</w:t>
            </w:r>
          </w:p>
        </w:tc>
        <w:tc>
          <w:tcPr>
            <w:tcW w:w="695" w:type="dxa"/>
          </w:tcPr>
          <w:p>
            <w:pPr>
              <w:pStyle w:val="0"/>
              <w:jc w:val="center"/>
            </w:pPr>
            <w:r>
              <w:rPr>
                <w:sz w:val="20"/>
              </w:rPr>
              <w:t xml:space="preserve">19</w:t>
            </w:r>
          </w:p>
        </w:tc>
        <w:tc>
          <w:tcPr>
            <w:tcW w:w="556" w:type="dxa"/>
          </w:tcPr>
          <w:p>
            <w:pPr>
              <w:pStyle w:val="0"/>
              <w:jc w:val="center"/>
            </w:pPr>
            <w:r>
              <w:rPr>
                <w:sz w:val="20"/>
              </w:rPr>
              <w:t xml:space="preserve">20</w:t>
            </w:r>
          </w:p>
        </w:tc>
      </w:tr>
      <w:tr>
        <w:tblPrEx>
          <w:tblBorders>
            <w:insideV w:val="nil"/>
          </w:tblBorders>
        </w:tblPrEx>
        <w:tc>
          <w:tcPr>
            <w:gridSpan w:val="9"/>
            <w:tcW w:w="7637" w:type="dxa"/>
            <w:tcBorders>
              <w:left w:val="single" w:sz="4"/>
            </w:tcBorders>
          </w:tcPr>
          <w:p>
            <w:pPr>
              <w:pStyle w:val="0"/>
            </w:pPr>
            <w:r>
              <w:rPr>
                <w:sz w:val="20"/>
              </w:rPr>
              <w:t xml:space="preserve">Группа N ...</w:t>
            </w:r>
          </w:p>
        </w:tc>
        <w:tc>
          <w:tcPr>
            <w:tcW w:w="833" w:type="dxa"/>
          </w:tcPr>
          <w:p>
            <w:pPr>
              <w:pStyle w:val="0"/>
            </w:pPr>
            <w:r>
              <w:rPr>
                <w:sz w:val="20"/>
              </w:rPr>
            </w:r>
          </w:p>
        </w:tc>
        <w:tc>
          <w:tcPr>
            <w:tcW w:w="794" w:type="dxa"/>
          </w:tcPr>
          <w:p>
            <w:pPr>
              <w:pStyle w:val="0"/>
            </w:pPr>
            <w:r>
              <w:rPr>
                <w:sz w:val="20"/>
              </w:rPr>
            </w:r>
          </w:p>
        </w:tc>
        <w:tc>
          <w:tcPr>
            <w:gridSpan w:val="9"/>
            <w:tcW w:w="8553" w:type="dxa"/>
            <w:tcBorders>
              <w:right w:val="single" w:sz="4"/>
            </w:tcBorders>
          </w:tcPr>
          <w:p>
            <w:pPr>
              <w:pStyle w:val="0"/>
            </w:pPr>
            <w:r>
              <w:rPr>
                <w:sz w:val="20"/>
              </w:rPr>
            </w:r>
          </w:p>
        </w:tc>
      </w:tr>
      <w:tr>
        <w:tc>
          <w:tcPr>
            <w:tcW w:w="419" w:type="dxa"/>
          </w:tcPr>
          <w:p>
            <w:pPr>
              <w:pStyle w:val="0"/>
            </w:pPr>
            <w:r>
              <w:rPr>
                <w:sz w:val="20"/>
              </w:rPr>
            </w:r>
          </w:p>
        </w:tc>
        <w:tc>
          <w:tcPr>
            <w:tcW w:w="558" w:type="dxa"/>
          </w:tcPr>
          <w:p>
            <w:pPr>
              <w:pStyle w:val="0"/>
            </w:pPr>
            <w:r>
              <w:rPr>
                <w:sz w:val="20"/>
              </w:rPr>
              <w:t xml:space="preserve">...</w:t>
            </w:r>
          </w:p>
        </w:tc>
        <w:tc>
          <w:tcPr>
            <w:tcW w:w="695" w:type="dxa"/>
          </w:tcPr>
          <w:p>
            <w:pPr>
              <w:pStyle w:val="0"/>
            </w:pPr>
            <w:r>
              <w:rPr>
                <w:sz w:val="20"/>
              </w:rPr>
            </w:r>
          </w:p>
        </w:tc>
        <w:tc>
          <w:tcPr>
            <w:tcW w:w="832" w:type="dxa"/>
          </w:tcPr>
          <w:p>
            <w:pPr>
              <w:pStyle w:val="0"/>
            </w:pPr>
            <w:r>
              <w:rPr>
                <w:sz w:val="20"/>
              </w:rPr>
            </w:r>
          </w:p>
        </w:tc>
        <w:tc>
          <w:tcPr>
            <w:tcW w:w="695" w:type="dxa"/>
          </w:tcPr>
          <w:p>
            <w:pPr>
              <w:pStyle w:val="0"/>
            </w:pPr>
            <w:r>
              <w:rPr>
                <w:sz w:val="20"/>
              </w:rPr>
            </w:r>
          </w:p>
        </w:tc>
        <w:tc>
          <w:tcPr>
            <w:tcW w:w="1361" w:type="dxa"/>
          </w:tcPr>
          <w:p>
            <w:pPr>
              <w:pStyle w:val="0"/>
            </w:pPr>
            <w:r>
              <w:rPr>
                <w:sz w:val="20"/>
              </w:rPr>
            </w:r>
          </w:p>
        </w:tc>
        <w:tc>
          <w:tcPr>
            <w:tcW w:w="832" w:type="dxa"/>
          </w:tcPr>
          <w:p>
            <w:pPr>
              <w:pStyle w:val="0"/>
            </w:pPr>
            <w:r>
              <w:rPr>
                <w:sz w:val="20"/>
              </w:rPr>
            </w:r>
          </w:p>
        </w:tc>
        <w:tc>
          <w:tcPr>
            <w:tcW w:w="1054" w:type="dxa"/>
          </w:tcPr>
          <w:p>
            <w:pPr>
              <w:pStyle w:val="0"/>
            </w:pPr>
            <w:r>
              <w:rPr>
                <w:sz w:val="20"/>
              </w:rPr>
            </w:r>
          </w:p>
        </w:tc>
        <w:tc>
          <w:tcPr>
            <w:tcW w:w="1191" w:type="dxa"/>
          </w:tcPr>
          <w:p>
            <w:pPr>
              <w:pStyle w:val="0"/>
            </w:pPr>
            <w:r>
              <w:rPr>
                <w:sz w:val="20"/>
              </w:rPr>
            </w:r>
          </w:p>
        </w:tc>
        <w:tc>
          <w:tcPr>
            <w:tcW w:w="833"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888" w:type="dxa"/>
          </w:tcPr>
          <w:p>
            <w:pPr>
              <w:pStyle w:val="0"/>
            </w:pPr>
            <w:r>
              <w:rPr>
                <w:sz w:val="20"/>
              </w:rPr>
            </w:r>
          </w:p>
        </w:tc>
        <w:tc>
          <w:tcPr>
            <w:tcW w:w="915"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695" w:type="dxa"/>
          </w:tcPr>
          <w:p>
            <w:pPr>
              <w:pStyle w:val="0"/>
            </w:pPr>
            <w:r>
              <w:rPr>
                <w:sz w:val="20"/>
              </w:rPr>
            </w:r>
          </w:p>
        </w:tc>
        <w:tc>
          <w:tcPr>
            <w:tcW w:w="556" w:type="dxa"/>
          </w:tcPr>
          <w:p>
            <w:pPr>
              <w:pStyle w:val="0"/>
            </w:pPr>
            <w:r>
              <w:rPr>
                <w:sz w:val="20"/>
              </w:rPr>
            </w:r>
          </w:p>
        </w:tc>
      </w:tr>
      <w:tr>
        <w:tc>
          <w:tcPr>
            <w:tcW w:w="419" w:type="dxa"/>
          </w:tcPr>
          <w:p>
            <w:pPr>
              <w:pStyle w:val="0"/>
            </w:pPr>
            <w:r>
              <w:rPr>
                <w:sz w:val="20"/>
              </w:rPr>
            </w:r>
          </w:p>
        </w:tc>
        <w:tc>
          <w:tcPr>
            <w:tcW w:w="558" w:type="dxa"/>
          </w:tcPr>
          <w:p>
            <w:pPr>
              <w:pStyle w:val="0"/>
            </w:pPr>
            <w:r>
              <w:rPr>
                <w:sz w:val="20"/>
              </w:rPr>
            </w:r>
          </w:p>
        </w:tc>
        <w:tc>
          <w:tcPr>
            <w:tcW w:w="695" w:type="dxa"/>
          </w:tcPr>
          <w:p>
            <w:pPr>
              <w:pStyle w:val="0"/>
            </w:pPr>
            <w:r>
              <w:rPr>
                <w:sz w:val="20"/>
              </w:rPr>
            </w:r>
          </w:p>
        </w:tc>
        <w:tc>
          <w:tcPr>
            <w:tcW w:w="832" w:type="dxa"/>
          </w:tcPr>
          <w:p>
            <w:pPr>
              <w:pStyle w:val="0"/>
            </w:pPr>
            <w:r>
              <w:rPr>
                <w:sz w:val="20"/>
              </w:rPr>
            </w:r>
          </w:p>
        </w:tc>
        <w:tc>
          <w:tcPr>
            <w:tcW w:w="695" w:type="dxa"/>
          </w:tcPr>
          <w:p>
            <w:pPr>
              <w:pStyle w:val="0"/>
            </w:pPr>
            <w:r>
              <w:rPr>
                <w:sz w:val="20"/>
              </w:rPr>
            </w:r>
          </w:p>
        </w:tc>
        <w:tc>
          <w:tcPr>
            <w:tcW w:w="1361" w:type="dxa"/>
          </w:tcPr>
          <w:p>
            <w:pPr>
              <w:pStyle w:val="0"/>
            </w:pPr>
            <w:r>
              <w:rPr>
                <w:sz w:val="20"/>
              </w:rPr>
            </w:r>
          </w:p>
        </w:tc>
        <w:tc>
          <w:tcPr>
            <w:tcW w:w="832" w:type="dxa"/>
          </w:tcPr>
          <w:p>
            <w:pPr>
              <w:pStyle w:val="0"/>
            </w:pPr>
            <w:r>
              <w:rPr>
                <w:sz w:val="20"/>
              </w:rPr>
            </w:r>
          </w:p>
        </w:tc>
        <w:tc>
          <w:tcPr>
            <w:tcW w:w="1054" w:type="dxa"/>
          </w:tcPr>
          <w:p>
            <w:pPr>
              <w:pStyle w:val="0"/>
            </w:pPr>
            <w:r>
              <w:rPr>
                <w:sz w:val="20"/>
              </w:rPr>
            </w:r>
          </w:p>
        </w:tc>
        <w:tc>
          <w:tcPr>
            <w:tcW w:w="1191" w:type="dxa"/>
          </w:tcPr>
          <w:p>
            <w:pPr>
              <w:pStyle w:val="0"/>
            </w:pPr>
            <w:r>
              <w:rPr>
                <w:sz w:val="20"/>
              </w:rPr>
            </w:r>
          </w:p>
        </w:tc>
        <w:tc>
          <w:tcPr>
            <w:tcW w:w="833"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888" w:type="dxa"/>
          </w:tcPr>
          <w:p>
            <w:pPr>
              <w:pStyle w:val="0"/>
            </w:pPr>
            <w:r>
              <w:rPr>
                <w:sz w:val="20"/>
              </w:rPr>
            </w:r>
          </w:p>
        </w:tc>
        <w:tc>
          <w:tcPr>
            <w:tcW w:w="915"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695" w:type="dxa"/>
          </w:tcPr>
          <w:p>
            <w:pPr>
              <w:pStyle w:val="0"/>
            </w:pPr>
            <w:r>
              <w:rPr>
                <w:sz w:val="20"/>
              </w:rPr>
            </w:r>
          </w:p>
        </w:tc>
        <w:tc>
          <w:tcPr>
            <w:tcW w:w="556" w:type="dxa"/>
          </w:tcPr>
          <w:p>
            <w:pPr>
              <w:pStyle w:val="0"/>
            </w:pPr>
            <w:r>
              <w:rPr>
                <w:sz w:val="20"/>
              </w:rPr>
            </w:r>
          </w:p>
        </w:tc>
      </w:tr>
      <w:tr>
        <w:tblPrEx>
          <w:tblBorders>
            <w:insideV w:val="nil"/>
          </w:tblBorders>
        </w:tblPrEx>
        <w:tc>
          <w:tcPr>
            <w:gridSpan w:val="9"/>
            <w:tcW w:w="7637" w:type="dxa"/>
            <w:tcBorders>
              <w:left w:val="single" w:sz="4"/>
            </w:tcBorders>
          </w:tcPr>
          <w:p>
            <w:pPr>
              <w:pStyle w:val="0"/>
            </w:pPr>
            <w:r>
              <w:rPr>
                <w:sz w:val="20"/>
              </w:rPr>
              <w:t xml:space="preserve">Группа N ...</w:t>
            </w:r>
          </w:p>
        </w:tc>
        <w:tc>
          <w:tcPr>
            <w:tcW w:w="833" w:type="dxa"/>
          </w:tcPr>
          <w:p>
            <w:pPr>
              <w:pStyle w:val="0"/>
            </w:pPr>
            <w:r>
              <w:rPr>
                <w:sz w:val="20"/>
              </w:rPr>
            </w:r>
          </w:p>
        </w:tc>
        <w:tc>
          <w:tcPr>
            <w:tcW w:w="794" w:type="dxa"/>
          </w:tcPr>
          <w:p>
            <w:pPr>
              <w:pStyle w:val="0"/>
            </w:pPr>
            <w:r>
              <w:rPr>
                <w:sz w:val="20"/>
              </w:rPr>
            </w:r>
          </w:p>
        </w:tc>
        <w:tc>
          <w:tcPr>
            <w:gridSpan w:val="9"/>
            <w:tcW w:w="8553" w:type="dxa"/>
            <w:tcBorders>
              <w:right w:val="single" w:sz="4"/>
            </w:tcBorders>
          </w:tcPr>
          <w:p>
            <w:pPr>
              <w:pStyle w:val="0"/>
            </w:pPr>
            <w:r>
              <w:rPr>
                <w:sz w:val="20"/>
              </w:rPr>
            </w:r>
          </w:p>
        </w:tc>
      </w:tr>
      <w:tr>
        <w:tc>
          <w:tcPr>
            <w:tcW w:w="419" w:type="dxa"/>
          </w:tcPr>
          <w:p>
            <w:pPr>
              <w:pStyle w:val="0"/>
            </w:pPr>
            <w:r>
              <w:rPr>
                <w:sz w:val="20"/>
              </w:rPr>
            </w:r>
          </w:p>
        </w:tc>
        <w:tc>
          <w:tcPr>
            <w:tcW w:w="558" w:type="dxa"/>
          </w:tcPr>
          <w:p>
            <w:pPr>
              <w:pStyle w:val="0"/>
            </w:pPr>
            <w:r>
              <w:rPr>
                <w:sz w:val="20"/>
              </w:rPr>
              <w:t xml:space="preserve">...</w:t>
            </w:r>
          </w:p>
        </w:tc>
        <w:tc>
          <w:tcPr>
            <w:tcW w:w="695" w:type="dxa"/>
          </w:tcPr>
          <w:p>
            <w:pPr>
              <w:pStyle w:val="0"/>
            </w:pPr>
            <w:r>
              <w:rPr>
                <w:sz w:val="20"/>
              </w:rPr>
            </w:r>
          </w:p>
        </w:tc>
        <w:tc>
          <w:tcPr>
            <w:tcW w:w="832" w:type="dxa"/>
          </w:tcPr>
          <w:p>
            <w:pPr>
              <w:pStyle w:val="0"/>
            </w:pPr>
            <w:r>
              <w:rPr>
                <w:sz w:val="20"/>
              </w:rPr>
            </w:r>
          </w:p>
        </w:tc>
        <w:tc>
          <w:tcPr>
            <w:tcW w:w="695" w:type="dxa"/>
          </w:tcPr>
          <w:p>
            <w:pPr>
              <w:pStyle w:val="0"/>
            </w:pPr>
            <w:r>
              <w:rPr>
                <w:sz w:val="20"/>
              </w:rPr>
            </w:r>
          </w:p>
        </w:tc>
        <w:tc>
          <w:tcPr>
            <w:tcW w:w="1361" w:type="dxa"/>
          </w:tcPr>
          <w:p>
            <w:pPr>
              <w:pStyle w:val="0"/>
            </w:pPr>
            <w:r>
              <w:rPr>
                <w:sz w:val="20"/>
              </w:rPr>
            </w:r>
          </w:p>
        </w:tc>
        <w:tc>
          <w:tcPr>
            <w:tcW w:w="832" w:type="dxa"/>
          </w:tcPr>
          <w:p>
            <w:pPr>
              <w:pStyle w:val="0"/>
            </w:pPr>
            <w:r>
              <w:rPr>
                <w:sz w:val="20"/>
              </w:rPr>
            </w:r>
          </w:p>
        </w:tc>
        <w:tc>
          <w:tcPr>
            <w:tcW w:w="1054" w:type="dxa"/>
          </w:tcPr>
          <w:p>
            <w:pPr>
              <w:pStyle w:val="0"/>
            </w:pPr>
            <w:r>
              <w:rPr>
                <w:sz w:val="20"/>
              </w:rPr>
            </w:r>
          </w:p>
        </w:tc>
        <w:tc>
          <w:tcPr>
            <w:tcW w:w="1191" w:type="dxa"/>
          </w:tcPr>
          <w:p>
            <w:pPr>
              <w:pStyle w:val="0"/>
            </w:pPr>
            <w:r>
              <w:rPr>
                <w:sz w:val="20"/>
              </w:rPr>
            </w:r>
          </w:p>
        </w:tc>
        <w:tc>
          <w:tcPr>
            <w:tcW w:w="833"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888" w:type="dxa"/>
          </w:tcPr>
          <w:p>
            <w:pPr>
              <w:pStyle w:val="0"/>
            </w:pPr>
            <w:r>
              <w:rPr>
                <w:sz w:val="20"/>
              </w:rPr>
            </w:r>
          </w:p>
        </w:tc>
        <w:tc>
          <w:tcPr>
            <w:tcW w:w="915"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695" w:type="dxa"/>
          </w:tcPr>
          <w:p>
            <w:pPr>
              <w:pStyle w:val="0"/>
            </w:pPr>
            <w:r>
              <w:rPr>
                <w:sz w:val="20"/>
              </w:rPr>
            </w:r>
          </w:p>
        </w:tc>
        <w:tc>
          <w:tcPr>
            <w:tcW w:w="556" w:type="dxa"/>
          </w:tcPr>
          <w:p>
            <w:pPr>
              <w:pStyle w:val="0"/>
            </w:pPr>
            <w:r>
              <w:rPr>
                <w:sz w:val="20"/>
              </w:rPr>
            </w:r>
          </w:p>
        </w:tc>
      </w:tr>
      <w:tr>
        <w:tc>
          <w:tcPr>
            <w:tcW w:w="419" w:type="dxa"/>
          </w:tcPr>
          <w:p>
            <w:pPr>
              <w:pStyle w:val="0"/>
            </w:pPr>
            <w:r>
              <w:rPr>
                <w:sz w:val="20"/>
              </w:rPr>
            </w:r>
          </w:p>
        </w:tc>
        <w:tc>
          <w:tcPr>
            <w:tcW w:w="558" w:type="dxa"/>
          </w:tcPr>
          <w:p>
            <w:pPr>
              <w:pStyle w:val="0"/>
            </w:pPr>
            <w:r>
              <w:rPr>
                <w:sz w:val="20"/>
              </w:rPr>
            </w:r>
          </w:p>
        </w:tc>
        <w:tc>
          <w:tcPr>
            <w:tcW w:w="695" w:type="dxa"/>
          </w:tcPr>
          <w:p>
            <w:pPr>
              <w:pStyle w:val="0"/>
            </w:pPr>
            <w:r>
              <w:rPr>
                <w:sz w:val="20"/>
              </w:rPr>
            </w:r>
          </w:p>
        </w:tc>
        <w:tc>
          <w:tcPr>
            <w:tcW w:w="832" w:type="dxa"/>
          </w:tcPr>
          <w:p>
            <w:pPr>
              <w:pStyle w:val="0"/>
            </w:pPr>
            <w:r>
              <w:rPr>
                <w:sz w:val="20"/>
              </w:rPr>
            </w:r>
          </w:p>
        </w:tc>
        <w:tc>
          <w:tcPr>
            <w:tcW w:w="695" w:type="dxa"/>
          </w:tcPr>
          <w:p>
            <w:pPr>
              <w:pStyle w:val="0"/>
            </w:pPr>
            <w:r>
              <w:rPr>
                <w:sz w:val="20"/>
              </w:rPr>
            </w:r>
          </w:p>
        </w:tc>
        <w:tc>
          <w:tcPr>
            <w:tcW w:w="1361" w:type="dxa"/>
          </w:tcPr>
          <w:p>
            <w:pPr>
              <w:pStyle w:val="0"/>
            </w:pPr>
            <w:r>
              <w:rPr>
                <w:sz w:val="20"/>
              </w:rPr>
            </w:r>
          </w:p>
        </w:tc>
        <w:tc>
          <w:tcPr>
            <w:tcW w:w="832" w:type="dxa"/>
          </w:tcPr>
          <w:p>
            <w:pPr>
              <w:pStyle w:val="0"/>
            </w:pPr>
            <w:r>
              <w:rPr>
                <w:sz w:val="20"/>
              </w:rPr>
            </w:r>
          </w:p>
        </w:tc>
        <w:tc>
          <w:tcPr>
            <w:tcW w:w="1054" w:type="dxa"/>
          </w:tcPr>
          <w:p>
            <w:pPr>
              <w:pStyle w:val="0"/>
            </w:pPr>
            <w:r>
              <w:rPr>
                <w:sz w:val="20"/>
              </w:rPr>
            </w:r>
          </w:p>
        </w:tc>
        <w:tc>
          <w:tcPr>
            <w:tcW w:w="1191" w:type="dxa"/>
          </w:tcPr>
          <w:p>
            <w:pPr>
              <w:pStyle w:val="0"/>
            </w:pPr>
            <w:r>
              <w:rPr>
                <w:sz w:val="20"/>
              </w:rPr>
            </w:r>
          </w:p>
        </w:tc>
        <w:tc>
          <w:tcPr>
            <w:tcW w:w="833" w:type="dxa"/>
          </w:tcPr>
          <w:p>
            <w:pPr>
              <w:pStyle w:val="0"/>
            </w:pPr>
            <w:r>
              <w:rPr>
                <w:sz w:val="20"/>
              </w:rPr>
            </w:r>
          </w:p>
        </w:tc>
        <w:tc>
          <w:tcPr>
            <w:tcW w:w="794" w:type="dxa"/>
          </w:tcPr>
          <w:p>
            <w:pPr>
              <w:pStyle w:val="0"/>
            </w:pPr>
            <w:r>
              <w:rPr>
                <w:sz w:val="20"/>
              </w:rPr>
            </w:r>
          </w:p>
        </w:tc>
        <w:tc>
          <w:tcPr>
            <w:tcW w:w="1304" w:type="dxa"/>
          </w:tcPr>
          <w:p>
            <w:pPr>
              <w:pStyle w:val="0"/>
            </w:pPr>
            <w:r>
              <w:rPr>
                <w:sz w:val="20"/>
              </w:rPr>
            </w:r>
          </w:p>
        </w:tc>
        <w:tc>
          <w:tcPr>
            <w:tcW w:w="888" w:type="dxa"/>
          </w:tcPr>
          <w:p>
            <w:pPr>
              <w:pStyle w:val="0"/>
            </w:pPr>
            <w:r>
              <w:rPr>
                <w:sz w:val="20"/>
              </w:rPr>
            </w:r>
          </w:p>
        </w:tc>
        <w:tc>
          <w:tcPr>
            <w:tcW w:w="915" w:type="dxa"/>
          </w:tcPr>
          <w:p>
            <w:pPr>
              <w:pStyle w:val="0"/>
            </w:pPr>
            <w:r>
              <w:rPr>
                <w:sz w:val="20"/>
              </w:rPr>
            </w:r>
          </w:p>
        </w:tc>
        <w:tc>
          <w:tcPr>
            <w:tcW w:w="1077" w:type="dxa"/>
          </w:tcPr>
          <w:p>
            <w:pPr>
              <w:pStyle w:val="0"/>
            </w:pPr>
            <w:r>
              <w:rPr>
                <w:sz w:val="20"/>
              </w:rPr>
            </w:r>
          </w:p>
        </w:tc>
        <w:tc>
          <w:tcPr>
            <w:tcW w:w="1077" w:type="dxa"/>
          </w:tcPr>
          <w:p>
            <w:pPr>
              <w:pStyle w:val="0"/>
            </w:pPr>
            <w:r>
              <w:rPr>
                <w:sz w:val="20"/>
              </w:rPr>
            </w:r>
          </w:p>
        </w:tc>
        <w:tc>
          <w:tcPr>
            <w:tcW w:w="1191" w:type="dxa"/>
          </w:tcPr>
          <w:p>
            <w:pPr>
              <w:pStyle w:val="0"/>
            </w:pPr>
            <w:r>
              <w:rPr>
                <w:sz w:val="20"/>
              </w:rPr>
            </w:r>
          </w:p>
        </w:tc>
        <w:tc>
          <w:tcPr>
            <w:tcW w:w="850" w:type="dxa"/>
          </w:tcPr>
          <w:p>
            <w:pPr>
              <w:pStyle w:val="0"/>
            </w:pPr>
            <w:r>
              <w:rPr>
                <w:sz w:val="20"/>
              </w:rPr>
            </w:r>
          </w:p>
        </w:tc>
        <w:tc>
          <w:tcPr>
            <w:tcW w:w="695" w:type="dxa"/>
          </w:tcPr>
          <w:p>
            <w:pPr>
              <w:pStyle w:val="0"/>
            </w:pPr>
            <w:r>
              <w:rPr>
                <w:sz w:val="20"/>
              </w:rPr>
            </w:r>
          </w:p>
        </w:tc>
        <w:tc>
          <w:tcPr>
            <w:tcW w:w="556" w:type="dxa"/>
          </w:tcPr>
          <w:p>
            <w:pPr>
              <w:pStyle w:val="0"/>
            </w:pPr>
            <w:r>
              <w:rPr>
                <w:sz w:val="20"/>
              </w:rPr>
            </w:r>
          </w:p>
        </w:tc>
      </w:tr>
    </w:tbl>
    <w:p>
      <w:pPr>
        <w:pStyle w:val="0"/>
        <w:jc w:val="both"/>
      </w:pPr>
      <w:r>
        <w:rPr>
          <w:sz w:val="20"/>
        </w:rPr>
      </w:r>
    </w:p>
    <w:bookmarkStart w:id="310" w:name="P310"/>
    <w:bookmarkEnd w:id="310"/>
    <w:p>
      <w:pPr>
        <w:pStyle w:val="1"/>
        <w:jc w:val="both"/>
      </w:pPr>
      <w:r>
        <w:rPr>
          <w:sz w:val="20"/>
        </w:rPr>
        <w:t xml:space="preserve">    2. Информация об упаковке товаров </w:t>
      </w:r>
      <w:hyperlink w:history="0" w:anchor="P493" w:tooltip="&lt;21&gt; В таблицу включается информация об упаковке товаров (за исключением упаковки как готового товара). Заполняется в отношении упаковки товаров следующим образом: вначале указывается номер группы упаковки товаров в соответствии с разделом II перечня, а затем построчно указываются позиции по упаковке товаров, материалу, из которого сделана упаковка товаров (для упаковки товаров из комбинированных материалов - по основному материалу, по массе в композиции), в соответствии с разделом II перечня. В таблицу ...">
        <w:r>
          <w:rPr>
            <w:sz w:val="20"/>
            <w:color w:val="0000ff"/>
          </w:rPr>
          <w:t xml:space="preserve">&lt;21&gt;</w:t>
        </w:r>
      </w:hyperlink>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6"/>
        <w:gridCol w:w="567"/>
        <w:gridCol w:w="425"/>
        <w:gridCol w:w="168"/>
        <w:gridCol w:w="683"/>
        <w:gridCol w:w="162"/>
        <w:gridCol w:w="683"/>
        <w:gridCol w:w="791"/>
        <w:gridCol w:w="682"/>
        <w:gridCol w:w="1361"/>
        <w:gridCol w:w="628"/>
        <w:gridCol w:w="683"/>
        <w:gridCol w:w="1134"/>
        <w:gridCol w:w="817"/>
        <w:gridCol w:w="673"/>
        <w:gridCol w:w="145"/>
        <w:gridCol w:w="1134"/>
        <w:gridCol w:w="683"/>
        <w:gridCol w:w="817"/>
        <w:gridCol w:w="1077"/>
        <w:gridCol w:w="1134"/>
        <w:gridCol w:w="1077"/>
        <w:gridCol w:w="1020"/>
        <w:gridCol w:w="737"/>
        <w:gridCol w:w="567"/>
      </w:tblGrid>
      <w:tr>
        <w:tc>
          <w:tcPr>
            <w:tcW w:w="346" w:type="dxa"/>
            <w:vMerge w:val="restart"/>
          </w:tcPr>
          <w:p>
            <w:pPr>
              <w:pStyle w:val="0"/>
              <w:jc w:val="center"/>
            </w:pPr>
            <w:r>
              <w:rPr>
                <w:sz w:val="20"/>
              </w:rPr>
              <w:t xml:space="preserve">N п/п</w:t>
            </w:r>
          </w:p>
        </w:tc>
        <w:tc>
          <w:tcPr>
            <w:tcW w:w="567" w:type="dxa"/>
            <w:vMerge w:val="restart"/>
          </w:tcPr>
          <w:p>
            <w:pPr>
              <w:pStyle w:val="0"/>
              <w:jc w:val="center"/>
            </w:pPr>
            <w:r>
              <w:rPr>
                <w:sz w:val="20"/>
              </w:rPr>
              <w:t xml:space="preserve">Наименование упаковки товаров</w:t>
            </w:r>
          </w:p>
        </w:tc>
        <w:tc>
          <w:tcPr>
            <w:tcW w:w="425" w:type="dxa"/>
            <w:vMerge w:val="restart"/>
          </w:tcPr>
          <w:p>
            <w:pPr>
              <w:pStyle w:val="0"/>
              <w:jc w:val="center"/>
            </w:pPr>
            <w:r>
              <w:rPr>
                <w:sz w:val="20"/>
              </w:rPr>
              <w:t xml:space="preserve">Материал упаковки товаров</w:t>
            </w:r>
          </w:p>
        </w:tc>
        <w:tc>
          <w:tcPr>
            <w:gridSpan w:val="2"/>
            <w:tcW w:w="851" w:type="dxa"/>
            <w:vMerge w:val="restart"/>
          </w:tcPr>
          <w:p>
            <w:pPr>
              <w:pStyle w:val="0"/>
              <w:jc w:val="center"/>
            </w:pPr>
            <w:r>
              <w:rPr>
                <w:sz w:val="20"/>
              </w:rPr>
              <w:t xml:space="preserve">Буквенное обозначение упаковки товаров по техническому </w:t>
            </w:r>
            <w:hyperlink w:history="0" r:id="rId27"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нтПлюс}">
              <w:r>
                <w:rPr>
                  <w:sz w:val="20"/>
                  <w:color w:val="0000ff"/>
                </w:rPr>
                <w:t xml:space="preserve">регламенту</w:t>
              </w:r>
            </w:hyperlink>
            <w:r>
              <w:rPr>
                <w:sz w:val="20"/>
              </w:rPr>
              <w:t xml:space="preserve"> Таможенного союза "О безопасности упаковки" (ТР ТС 005/2011) </w:t>
            </w:r>
            <w:hyperlink w:history="0" w:anchor="P494" w:tooltip="&lt;22&gt; Заполняется при наличии возможности у производителя товаров, импортера товаров идентифицировать упаковку товаров по одной из указанных классификаций.">
              <w:r>
                <w:rPr>
                  <w:sz w:val="20"/>
                  <w:color w:val="0000ff"/>
                </w:rPr>
                <w:t xml:space="preserve">&lt;22&gt;</w:t>
              </w:r>
            </w:hyperlink>
          </w:p>
        </w:tc>
        <w:tc>
          <w:tcPr>
            <w:gridSpan w:val="2"/>
            <w:tcW w:w="845" w:type="dxa"/>
            <w:vMerge w:val="restart"/>
          </w:tcPr>
          <w:p>
            <w:pPr>
              <w:pStyle w:val="0"/>
              <w:jc w:val="center"/>
            </w:pPr>
            <w:r>
              <w:rPr>
                <w:sz w:val="20"/>
              </w:rPr>
              <w:t xml:space="preserve">Цифровой код упаковки товаров по техническому </w:t>
            </w:r>
            <w:hyperlink w:history="0" r:id="rId28" w:tooltip="Решение Комиссии Таможенного союза от 16.08.2011 N 769 (ред. от 20.01.2020) &quot;О принятии технического регламента Таможенного союза &quot;О безопасности упаковки&quot; (вместе с &quot;ТР ТС 005/2011. Технический регламент Таможенного союза. О безопасности упаковки&quot;) {КонсультантПлюс}">
              <w:r>
                <w:rPr>
                  <w:sz w:val="20"/>
                  <w:color w:val="0000ff"/>
                </w:rPr>
                <w:t xml:space="preserve">регламенту</w:t>
              </w:r>
            </w:hyperlink>
            <w:r>
              <w:rPr>
                <w:sz w:val="20"/>
              </w:rPr>
              <w:t xml:space="preserve"> Таможенного союза "О безопасности упаковки" (ТР ТС 005/2011) </w:t>
            </w:r>
            <w:hyperlink w:history="0" w:anchor="P494" w:tooltip="&lt;22&gt; Заполняется при наличии возможности у производителя товаров, импортера товаров идентифицировать упаковку товаров по одной из указанных классификаций.">
              <w:r>
                <w:rPr>
                  <w:sz w:val="20"/>
                  <w:color w:val="0000ff"/>
                </w:rPr>
                <w:t xml:space="preserve">&lt;22&gt;</w:t>
              </w:r>
            </w:hyperlink>
          </w:p>
        </w:tc>
        <w:tc>
          <w:tcPr>
            <w:tcW w:w="791" w:type="dxa"/>
            <w:vMerge w:val="restart"/>
          </w:tcPr>
          <w:p>
            <w:pPr>
              <w:pStyle w:val="0"/>
              <w:jc w:val="center"/>
            </w:pPr>
            <w:r>
              <w:rPr>
                <w:sz w:val="20"/>
              </w:rPr>
              <w:t xml:space="preserve">Код по Общероссийскому </w:t>
            </w:r>
            <w:hyperlink w:history="0" r:id="rId29"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w:t>
            </w:r>
            <w:hyperlink w:history="0" w:anchor="P494" w:tooltip="&lt;22&gt; Заполняется при наличии возможности у производителя товаров, импортера товаров идентифицировать упаковку товаров по одной из указанных классификаций.">
              <w:r>
                <w:rPr>
                  <w:sz w:val="20"/>
                  <w:color w:val="0000ff"/>
                </w:rPr>
                <w:t xml:space="preserve">&lt;22&gt;</w:t>
              </w:r>
            </w:hyperlink>
          </w:p>
        </w:tc>
        <w:tc>
          <w:tcPr>
            <w:tcW w:w="682" w:type="dxa"/>
            <w:vMerge w:val="restart"/>
          </w:tcPr>
          <w:p>
            <w:pPr>
              <w:pStyle w:val="0"/>
              <w:jc w:val="center"/>
            </w:pPr>
            <w:r>
              <w:rPr>
                <w:sz w:val="20"/>
              </w:rPr>
              <w:t xml:space="preserve">Код единой Товарной номенклатуры внешнеэкономической деятельности Евразийского экономического союза (ТН ВЭД ЕАЭС) </w:t>
            </w:r>
            <w:hyperlink w:history="0" w:anchor="P494" w:tooltip="&lt;22&gt; Заполняется при наличии возможности у производителя товаров, импортера товаров идентифицировать упаковку товаров по одной из указанных классификаций.">
              <w:r>
                <w:rPr>
                  <w:sz w:val="20"/>
                  <w:color w:val="0000ff"/>
                </w:rPr>
                <w:t xml:space="preserve">&lt;22&gt;</w:t>
              </w:r>
            </w:hyperlink>
          </w:p>
        </w:tc>
        <w:tc>
          <w:tcPr>
            <w:tcW w:w="1361" w:type="dxa"/>
            <w:vMerge w:val="restart"/>
          </w:tcPr>
          <w:p>
            <w:pPr>
              <w:pStyle w:val="0"/>
              <w:jc w:val="center"/>
            </w:pPr>
            <w:r>
              <w:rPr>
                <w:sz w:val="20"/>
              </w:rPr>
              <w:t xml:space="preserve">Количество упаковки товаров, выпущенной в обращение на территории Российской Федерации в год, предшествующий отчетному периоду, в отношении которого возникает обязанность обеспечивать выполнение нормативов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95" w:tooltip="&lt;23&gt; Указывается количество упаковки, при производстве которой не использовалось вторичное сырье.">
              <w:r>
                <w:rPr>
                  <w:sz w:val="20"/>
                  <w:color w:val="0000ff"/>
                </w:rPr>
                <w:t xml:space="preserve">&lt;23&gt;</w:t>
              </w:r>
            </w:hyperlink>
          </w:p>
        </w:tc>
        <w:tc>
          <w:tcPr>
            <w:tcW w:w="628" w:type="dxa"/>
            <w:vMerge w:val="restart"/>
          </w:tcPr>
          <w:p>
            <w:pPr>
              <w:pStyle w:val="0"/>
              <w:jc w:val="center"/>
            </w:pPr>
            <w:r>
              <w:rPr>
                <w:sz w:val="20"/>
              </w:rPr>
              <w:t xml:space="preserve">Норматив утилизации (в относительных единицах)</w:t>
            </w:r>
          </w:p>
        </w:tc>
        <w:tc>
          <w:tcPr>
            <w:tcW w:w="683" w:type="dxa"/>
            <w:vMerge w:val="restart"/>
          </w:tcPr>
          <w:p>
            <w:pPr>
              <w:pStyle w:val="0"/>
              <w:jc w:val="center"/>
            </w:pPr>
            <w:r>
              <w:rPr>
                <w:sz w:val="20"/>
              </w:rPr>
              <w:t xml:space="preserve">Количество упаковки товаров, подлежащей утилизации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95" w:tooltip="&lt;23&gt; Указывается количество упаковки, при производстве которой не использовалось вторичное сырье.">
              <w:r>
                <w:rPr>
                  <w:sz w:val="20"/>
                  <w:color w:val="0000ff"/>
                </w:rPr>
                <w:t xml:space="preserve">&lt;23&gt;</w:t>
              </w:r>
            </w:hyperlink>
            <w:r>
              <w:rPr>
                <w:sz w:val="20"/>
              </w:rPr>
              <w:t xml:space="preserve">, </w:t>
            </w:r>
            <w:hyperlink w:history="0" w:anchor="P496" w:tooltip="&lt;24&gt; Количество упаковки товаров (за исключением упаковки товаров, произведенной из вторичного сырья), подлежащей утилизации в отчетный период, определяется путем умножения количества упаковки товаров, выпущенной в обращение на территории Российской Федерации в год, предшествующий отчетному периоду, в отношении которой возникает обязанность обеспечивать выполнение нормативов утилизации, на норматив утилизации, установленный на отчетный период, выраженный в относительных единицах.">
              <w:r>
                <w:rPr>
                  <w:sz w:val="20"/>
                  <w:color w:val="0000ff"/>
                </w:rPr>
                <w:t xml:space="preserve">&lt;24&gt;</w:t>
              </w:r>
            </w:hyperlink>
            <w:r>
              <w:rPr>
                <w:sz w:val="20"/>
              </w:rPr>
              <w:t xml:space="preserve"> (</w:t>
            </w:r>
            <w:hyperlink w:history="0" w:anchor="P208" w:tooltip="8">
              <w:r>
                <w:rPr>
                  <w:sz w:val="20"/>
                  <w:color w:val="0000ff"/>
                </w:rPr>
                <w:t xml:space="preserve">гр. 8</w:t>
              </w:r>
            </w:hyperlink>
            <w:r>
              <w:rPr>
                <w:sz w:val="20"/>
              </w:rPr>
              <w:t xml:space="preserve"> x </w:t>
            </w:r>
            <w:hyperlink w:history="0" w:anchor="P209" w:tooltip="9">
              <w:r>
                <w:rPr>
                  <w:sz w:val="20"/>
                  <w:color w:val="0000ff"/>
                </w:rPr>
                <w:t xml:space="preserve">гр. 9</w:t>
              </w:r>
            </w:hyperlink>
            <w:r>
              <w:rPr>
                <w:sz w:val="20"/>
              </w:rPr>
              <w:t xml:space="preserve">)</w:t>
            </w:r>
          </w:p>
        </w:tc>
        <w:tc>
          <w:tcPr>
            <w:gridSpan w:val="5"/>
            <w:tcW w:w="3903" w:type="dxa"/>
          </w:tcPr>
          <w:p>
            <w:pPr>
              <w:pStyle w:val="0"/>
              <w:jc w:val="center"/>
            </w:pPr>
            <w:r>
              <w:rPr>
                <w:sz w:val="20"/>
              </w:rPr>
              <w:t xml:space="preserve">Расчет количества упаковки товаров, произведенной из вторичного сырья, подлежащей утилизации в отчетный период </w:t>
            </w:r>
            <w:hyperlink w:history="0" w:anchor="P497" w:tooltip="&lt;25&gt; Заполняется в отношении упаковки товаров, при производстве которой использовалось вторичное сырье.">
              <w:r>
                <w:rPr>
                  <w:sz w:val="20"/>
                  <w:color w:val="0000ff"/>
                </w:rPr>
                <w:t xml:space="preserve">&lt;25&gt;</w:t>
              </w:r>
            </w:hyperlink>
          </w:p>
        </w:tc>
        <w:tc>
          <w:tcPr>
            <w:tcW w:w="683" w:type="dxa"/>
            <w:vMerge w:val="restart"/>
          </w:tcPr>
          <w:p>
            <w:pPr>
              <w:pStyle w:val="0"/>
              <w:jc w:val="center"/>
            </w:pPr>
            <w:r>
              <w:rPr>
                <w:sz w:val="20"/>
              </w:rPr>
              <w:t xml:space="preserve">Итоговое количество упаковки товаров, подлежащей утилизации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99" w:tooltip="&lt;27&gt; Итоговое количество упаковки товаров, подлежащей утилизации в отчетный период, определяется путем суммирования количества упаковки товаров, при производстве которой не использовалось вторичное сырье, подлежащей утилизации в отчетный период, и количества упаковки товаров, при производстве которой использовалось вторичное сырье, подлежащей утилизации в отчетный период.">
              <w:r>
                <w:rPr>
                  <w:sz w:val="20"/>
                  <w:color w:val="0000ff"/>
                </w:rPr>
                <w:t xml:space="preserve">&lt;27&gt;</w:t>
              </w:r>
            </w:hyperlink>
            <w:r>
              <w:rPr>
                <w:sz w:val="20"/>
              </w:rPr>
              <w:t xml:space="preserve"> (</w:t>
            </w:r>
            <w:hyperlink w:history="0" w:anchor="P210" w:tooltip="10">
              <w:r>
                <w:rPr>
                  <w:sz w:val="20"/>
                  <w:color w:val="0000ff"/>
                </w:rPr>
                <w:t xml:space="preserve">гр. 10</w:t>
              </w:r>
            </w:hyperlink>
            <w:r>
              <w:rPr>
                <w:sz w:val="20"/>
              </w:rPr>
              <w:t xml:space="preserve"> либо </w:t>
            </w:r>
            <w:hyperlink w:history="0" w:anchor="P210" w:tooltip="10">
              <w:r>
                <w:rPr>
                  <w:sz w:val="20"/>
                  <w:color w:val="0000ff"/>
                </w:rPr>
                <w:t xml:space="preserve">гр. 10</w:t>
              </w:r>
            </w:hyperlink>
            <w:r>
              <w:rPr>
                <w:sz w:val="20"/>
              </w:rPr>
              <w:t xml:space="preserve"> + </w:t>
            </w:r>
            <w:hyperlink w:history="0" w:anchor="P214" w:tooltip="14">
              <w:r>
                <w:rPr>
                  <w:sz w:val="20"/>
                  <w:color w:val="0000ff"/>
                </w:rPr>
                <w:t xml:space="preserve">гр. 14</w:t>
              </w:r>
            </w:hyperlink>
            <w:r>
              <w:rPr>
                <w:sz w:val="20"/>
              </w:rPr>
              <w:t xml:space="preserve">)</w:t>
            </w:r>
          </w:p>
        </w:tc>
        <w:tc>
          <w:tcPr>
            <w:tcW w:w="817" w:type="dxa"/>
            <w:vMerge w:val="restart"/>
          </w:tcPr>
          <w:p>
            <w:pPr>
              <w:pStyle w:val="0"/>
              <w:jc w:val="center"/>
            </w:pPr>
            <w:r>
              <w:rPr>
                <w:sz w:val="20"/>
              </w:rPr>
              <w:t xml:space="preserve">Количество отходов от использования товаров (в части упаковки товаров), утилизированных (переданных на утилизацию)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1" w:tooltip="&lt;14&gt; Количество отходов от использования товаров, в том числе упаковки как готового товара (подраздел 1 раздела II настоящего приложения), и количество отходов от использования товаров в части упаковки товаров (подраздел 2 раздела II настоящего приложения), утилизированных и (или) переданных на утилизацию в отчетный период, указывается на основании сведений, содержащихся в актах утилизации отходов.">
              <w:r>
                <w:rPr>
                  <w:sz w:val="20"/>
                  <w:color w:val="0000ff"/>
                </w:rPr>
                <w:t xml:space="preserve">&lt;14&gt;</w:t>
              </w:r>
            </w:hyperlink>
          </w:p>
        </w:tc>
        <w:tc>
          <w:tcPr>
            <w:tcW w:w="1077" w:type="dxa"/>
            <w:vMerge w:val="restart"/>
          </w:tcPr>
          <w:p>
            <w:pPr>
              <w:pStyle w:val="0"/>
              <w:jc w:val="center"/>
            </w:pPr>
            <w:r>
              <w:rPr>
                <w:sz w:val="20"/>
              </w:rPr>
              <w:t xml:space="preserve">Количество отходов от использования товаров (в части упаковки товаров), утилизированных (переданных на утилизацию) в предыдущий отчетный период сверх норматива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82" w:tooltip="&lt;15&gt; Количество отходов от использования товаров, в том числе упаковки как готового товара (подраздел 1 раздела II настоящего приложения), и количество отходов от использования товаров в части упаковки товаров (подраздел 2 раздела II настоящего приложения), утилизированных и (или) переданных на утилизацию в предыдущий отчетный период сверх норматива утилизации, указывается на основании сведений, содержащихся в отчетности за предыдущий отчетный период.">
              <w:r>
                <w:rPr>
                  <w:sz w:val="20"/>
                  <w:color w:val="0000ff"/>
                </w:rPr>
                <w:t xml:space="preserve">&lt;15&gt;</w:t>
              </w:r>
            </w:hyperlink>
          </w:p>
        </w:tc>
        <w:tc>
          <w:tcPr>
            <w:tcW w:w="1134" w:type="dxa"/>
            <w:vMerge w:val="restart"/>
          </w:tcPr>
          <w:p>
            <w:pPr>
              <w:pStyle w:val="0"/>
              <w:jc w:val="center"/>
            </w:pPr>
            <w:r>
              <w:rPr>
                <w:sz w:val="20"/>
              </w:rPr>
              <w:t xml:space="preserve">Итоговое количество отходов от использования товаров (в части упаковки товаров), утилизированных (переданных на утилизацию), засчитываемых в отчетный период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500" w:tooltip="&lt;28&gt; Итоговое количество отходов от использования товаров (в части упаковки товаров), утилизированных и (или) переданных на утилизацию, засчитываемых в отчетный период, определяется путем суммирования количества отходов от использования товаров (в части упаковки товаров), утилизированных и (или) переданных на утилизацию в отчетный период, и количества отходов от использования товаров (в части упаковки товаров), утилизированных и (или) переданных на утилизацию в предыдущий отчетный период сверх норматива ...">
              <w:r>
                <w:rPr>
                  <w:sz w:val="20"/>
                  <w:color w:val="0000ff"/>
                </w:rPr>
                <w:t xml:space="preserve">&lt;28&gt;</w:t>
              </w:r>
            </w:hyperlink>
            <w:r>
              <w:rPr>
                <w:sz w:val="20"/>
              </w:rPr>
              <w:t xml:space="preserve"> (</w:t>
            </w:r>
            <w:hyperlink w:history="0" w:anchor="P216" w:tooltip="16">
              <w:r>
                <w:rPr>
                  <w:sz w:val="20"/>
                  <w:color w:val="0000ff"/>
                </w:rPr>
                <w:t xml:space="preserve">гр. 16</w:t>
              </w:r>
            </w:hyperlink>
            <w:r>
              <w:rPr>
                <w:sz w:val="20"/>
              </w:rPr>
              <w:t xml:space="preserve"> + </w:t>
            </w:r>
            <w:hyperlink w:history="0" w:anchor="P217" w:tooltip="17">
              <w:r>
                <w:rPr>
                  <w:sz w:val="20"/>
                  <w:color w:val="0000ff"/>
                </w:rPr>
                <w:t xml:space="preserve">гр. 17</w:t>
              </w:r>
            </w:hyperlink>
            <w:r>
              <w:rPr>
                <w:sz w:val="20"/>
              </w:rPr>
              <w:t xml:space="preserve">)</w:t>
            </w:r>
          </w:p>
        </w:tc>
        <w:tc>
          <w:tcPr>
            <w:tcW w:w="1077" w:type="dxa"/>
            <w:vMerge w:val="restart"/>
          </w:tcPr>
          <w:p>
            <w:pPr>
              <w:pStyle w:val="0"/>
              <w:jc w:val="center"/>
            </w:pPr>
            <w:r>
              <w:rPr>
                <w:sz w:val="20"/>
              </w:rPr>
              <w:t xml:space="preserve">Количество отходов от использования товаров (в части упаковки товаров), утилизированных (переданных на утилизацию) в отчетный период сверх норматива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501" w:tooltip="&lt;29&gt; Количество отходов от использования товаров (в части упаковки товаров), утилизированных и (или) переданных на утилизацию в отчетный период сверх норматива утилизации, определяется путем вычитания из итогового количества отходов от использования товаров (в части упаковки товаров), утилизированных и (или) переданных на утилизацию, засчитываемых в отчетный период, итогового количества упаковки товаров, подлежащей утилизации в отчетный период.">
              <w:r>
                <w:rPr>
                  <w:sz w:val="20"/>
                  <w:color w:val="0000ff"/>
                </w:rPr>
                <w:t xml:space="preserve">&lt;29&gt;</w:t>
              </w:r>
            </w:hyperlink>
            <w:r>
              <w:rPr>
                <w:sz w:val="20"/>
              </w:rPr>
              <w:t xml:space="preserve"> (</w:t>
            </w:r>
            <w:hyperlink w:history="0" w:anchor="P218" w:tooltip="18">
              <w:r>
                <w:rPr>
                  <w:sz w:val="20"/>
                  <w:color w:val="0000ff"/>
                </w:rPr>
                <w:t xml:space="preserve">гр. 18</w:t>
              </w:r>
            </w:hyperlink>
            <w:r>
              <w:rPr>
                <w:sz w:val="20"/>
              </w:rPr>
              <w:t xml:space="preserve"> - </w:t>
            </w:r>
            <w:hyperlink w:history="0" w:anchor="P215" w:tooltip="15">
              <w:r>
                <w:rPr>
                  <w:sz w:val="20"/>
                  <w:color w:val="0000ff"/>
                </w:rPr>
                <w:t xml:space="preserve">гр. 15</w:t>
              </w:r>
            </w:hyperlink>
            <w:r>
              <w:rPr>
                <w:sz w:val="20"/>
              </w:rPr>
              <w:t xml:space="preserve">)</w:t>
            </w:r>
          </w:p>
        </w:tc>
        <w:tc>
          <w:tcPr>
            <w:tcW w:w="1020" w:type="dxa"/>
            <w:vMerge w:val="restart"/>
          </w:tcPr>
          <w:p>
            <w:pPr>
              <w:pStyle w:val="0"/>
              <w:jc w:val="center"/>
            </w:pPr>
            <w:r>
              <w:rPr>
                <w:sz w:val="20"/>
              </w:rPr>
              <w:t xml:space="preserve">Количество отходов от использования товаров (в части упаковки товаров), за которые необходимо уплатить экологический сбор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502" w:tooltip="&lt;30&gt; Количество отходов от использования товаров (в части упаковки товаров), за которые необходимо уплатить экологический сбор, определяется путем вычитания из итогового количества упаковки товаров, подлежащей утилизации в отчетный период, итогового количества отходов от использования товаров (в части упаковки товаров), утилизированных и (или) переданных на утилизацию, засчитываемых в отчетный период. Заполняется в случае невыполнения нормативов утилизации (в части упаковки товаров).">
              <w:r>
                <w:rPr>
                  <w:sz w:val="20"/>
                  <w:color w:val="0000ff"/>
                </w:rPr>
                <w:t xml:space="preserve">&lt;30&gt;</w:t>
              </w:r>
            </w:hyperlink>
            <w:r>
              <w:rPr>
                <w:sz w:val="20"/>
              </w:rPr>
              <w:t xml:space="preserve"> (</w:t>
            </w:r>
            <w:hyperlink w:history="0" w:anchor="P215" w:tooltip="15">
              <w:r>
                <w:rPr>
                  <w:sz w:val="20"/>
                  <w:color w:val="0000ff"/>
                </w:rPr>
                <w:t xml:space="preserve">гр. 15</w:t>
              </w:r>
            </w:hyperlink>
            <w:r>
              <w:rPr>
                <w:sz w:val="20"/>
              </w:rPr>
              <w:t xml:space="preserve"> - </w:t>
            </w:r>
            <w:hyperlink w:history="0" w:anchor="P218" w:tooltip="18">
              <w:r>
                <w:rPr>
                  <w:sz w:val="20"/>
                  <w:color w:val="0000ff"/>
                </w:rPr>
                <w:t xml:space="preserve">гр. 18</w:t>
              </w:r>
            </w:hyperlink>
            <w:r>
              <w:rPr>
                <w:sz w:val="20"/>
              </w:rPr>
              <w:t xml:space="preserve">)</w:t>
            </w:r>
          </w:p>
        </w:tc>
        <w:tc>
          <w:tcPr>
            <w:tcW w:w="737" w:type="dxa"/>
            <w:vMerge w:val="restart"/>
          </w:tcPr>
          <w:p>
            <w:pPr>
              <w:pStyle w:val="0"/>
              <w:jc w:val="center"/>
            </w:pPr>
            <w:r>
              <w:rPr>
                <w:sz w:val="20"/>
              </w:rPr>
              <w:t xml:space="preserve">Сведения о документах, подтверждающих утилизацию (передачу отходов на утилизацию) </w:t>
            </w:r>
            <w:hyperlink w:history="0" w:anchor="P486" w:tooltip="&lt;19&gt; Приводятся следующие сведения:">
              <w:r>
                <w:rPr>
                  <w:sz w:val="20"/>
                  <w:color w:val="0000ff"/>
                </w:rPr>
                <w:t xml:space="preserve">&lt;19&gt;</w:t>
              </w:r>
            </w:hyperlink>
          </w:p>
        </w:tc>
        <w:tc>
          <w:tcPr>
            <w:tcW w:w="567" w:type="dxa"/>
            <w:vMerge w:val="restart"/>
          </w:tcPr>
          <w:p>
            <w:pPr>
              <w:pStyle w:val="0"/>
              <w:jc w:val="center"/>
            </w:pPr>
            <w:r>
              <w:rPr>
                <w:sz w:val="20"/>
              </w:rPr>
              <w:t xml:space="preserve">Примечание </w:t>
            </w:r>
            <w:hyperlink w:history="0" w:anchor="P492" w:tooltip="&lt;20&gt; Заполняется в обязательном порядке в случае, если норматив утилизации выполняется за счет утилизации любых отходов от использования товаров (включая отходы от использования упаковки товаров), входящих в одну или несколько групп товаров, групп упаковки товаров в соответствии с перечнем, при условии аналогичного назначения таких товаров, такой упаковки товаров и (или) аналогичного способа обработки отходов от их использования (далее - взаимозаменяемые товары и упаковка). В графе в свободной форме дают...">
              <w:r>
                <w:rPr>
                  <w:sz w:val="20"/>
                  <w:color w:val="0000ff"/>
                </w:rPr>
                <w:t xml:space="preserve">&lt;20&gt;</w:t>
              </w:r>
            </w:hyperlink>
          </w:p>
        </w:tc>
      </w:tr>
      <w:tr>
        <w:tc>
          <w:tcPr>
            <w:vMerge w:val="continue"/>
          </w:tcPr>
          <w:p/>
        </w:tc>
        <w:tc>
          <w:tcPr>
            <w:vMerge w:val="continue"/>
          </w:tcPr>
          <w:p/>
        </w:tc>
        <w:tc>
          <w:tcPr>
            <w:vMerge w:val="continue"/>
          </w:tcPr>
          <w:p/>
        </w:tc>
        <w:tc>
          <w:tcPr>
            <w:gridSpan w:val="2"/>
            <w:vMerge w:val="continue"/>
          </w:tcPr>
          <w:p/>
        </w:tc>
        <w:tc>
          <w:tcPr>
            <w:gridSpan w:val="2"/>
            <w:vMerge w:val="continue"/>
          </w:tcPr>
          <w:p/>
        </w:tc>
        <w:tc>
          <w:tcPr>
            <w:vMerge w:val="continue"/>
          </w:tcPr>
          <w:p/>
        </w:tc>
        <w:tc>
          <w:tcPr>
            <w:vMerge w:val="continue"/>
          </w:tcPr>
          <w:p/>
        </w:tc>
        <w:tc>
          <w:tcPr>
            <w:vMerge w:val="continue"/>
          </w:tcPr>
          <w:p/>
        </w:tc>
        <w:tc>
          <w:tcPr>
            <w:vMerge w:val="continue"/>
          </w:tcPr>
          <w:p/>
        </w:tc>
        <w:tc>
          <w:tcPr>
            <w:vMerge w:val="continue"/>
          </w:tcPr>
          <w:p/>
        </w:tc>
        <w:tc>
          <w:tcPr>
            <w:tcW w:w="1134" w:type="dxa"/>
          </w:tcPr>
          <w:p>
            <w:pPr>
              <w:pStyle w:val="0"/>
              <w:jc w:val="center"/>
            </w:pPr>
            <w:r>
              <w:rPr>
                <w:sz w:val="20"/>
              </w:rPr>
              <w:t xml:space="preserve">количество упаковки товаров, произведенной из вторичного сырья, в отношении которого возникает обязанность обеспечивать выполнение нормативов утилизации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97" w:tooltip="&lt;25&gt; Заполняется в отношении упаковки товаров, при производстве которой использовалось вторичное сырье.">
              <w:r>
                <w:rPr>
                  <w:sz w:val="20"/>
                  <w:color w:val="0000ff"/>
                </w:rPr>
                <w:t xml:space="preserve">&lt;25&gt;</w:t>
              </w:r>
            </w:hyperlink>
          </w:p>
        </w:tc>
        <w:tc>
          <w:tcPr>
            <w:tcW w:w="817" w:type="dxa"/>
          </w:tcPr>
          <w:p>
            <w:pPr>
              <w:pStyle w:val="0"/>
              <w:jc w:val="center"/>
            </w:pPr>
            <w:r>
              <w:rPr>
                <w:sz w:val="20"/>
              </w:rPr>
              <w:t xml:space="preserve">доля вторичного сырья, используемого при производстве упаковки (в относительных единицах)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97" w:tooltip="&lt;25&gt; Заполняется в отношении упаковки товаров, при производстве которой использовалось вторичное сырье.">
              <w:r>
                <w:rPr>
                  <w:sz w:val="20"/>
                  <w:color w:val="0000ff"/>
                </w:rPr>
                <w:t xml:space="preserve">&lt;25&gt;</w:t>
              </w:r>
            </w:hyperlink>
          </w:p>
        </w:tc>
        <w:tc>
          <w:tcPr>
            <w:tcW w:w="673" w:type="dxa"/>
          </w:tcPr>
          <w:p>
            <w:pPr>
              <w:pStyle w:val="0"/>
              <w:jc w:val="center"/>
            </w:pPr>
            <w:r>
              <w:rPr>
                <w:sz w:val="20"/>
              </w:rPr>
              <w:t xml:space="preserve">понижающий коэффициент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78" w:tooltip="&lt;11&gt; Понижающий коэффициент рассчитывается как разница между единицей и долей вторичного сырья, использованного при производстве упаковки (выраженной в относительных единицах).">
              <w:r>
                <w:rPr>
                  <w:sz w:val="20"/>
                  <w:color w:val="0000ff"/>
                </w:rPr>
                <w:t xml:space="preserve">&lt;11&gt;</w:t>
              </w:r>
            </w:hyperlink>
            <w:r>
              <w:rPr>
                <w:sz w:val="20"/>
              </w:rPr>
              <w:t xml:space="preserve">, </w:t>
            </w:r>
            <w:hyperlink w:history="0" w:anchor="P497" w:tooltip="&lt;25&gt; Заполняется в отношении упаковки товаров, при производстве которой использовалось вторичное сырье.">
              <w:r>
                <w:rPr>
                  <w:sz w:val="20"/>
                  <w:color w:val="0000ff"/>
                </w:rPr>
                <w:t xml:space="preserve">&lt;25&gt;</w:t>
              </w:r>
            </w:hyperlink>
            <w:r>
              <w:rPr>
                <w:sz w:val="20"/>
              </w:rPr>
              <w:t xml:space="preserve"> (1 - </w:t>
            </w:r>
            <w:hyperlink w:history="0" w:anchor="P212" w:tooltip="12">
              <w:r>
                <w:rPr>
                  <w:sz w:val="20"/>
                  <w:color w:val="0000ff"/>
                </w:rPr>
                <w:t xml:space="preserve">гр. 12</w:t>
              </w:r>
            </w:hyperlink>
            <w:r>
              <w:rPr>
                <w:sz w:val="20"/>
              </w:rPr>
              <w:t xml:space="preserve">)</w:t>
            </w:r>
          </w:p>
        </w:tc>
        <w:tc>
          <w:tcPr>
            <w:gridSpan w:val="2"/>
            <w:tcW w:w="1279" w:type="dxa"/>
          </w:tcPr>
          <w:p>
            <w:pPr>
              <w:pStyle w:val="0"/>
              <w:jc w:val="center"/>
            </w:pPr>
            <w:r>
              <w:rPr>
                <w:sz w:val="20"/>
              </w:rPr>
              <w:t xml:space="preserve">количество упаковки товаров, произведенной из вторичного сырья, подлежащей утилизации в отчетный период, с учетом понижающего коэффициента </w:t>
            </w:r>
            <w:hyperlink w:history="0" w:anchor="P473" w:tooltip="&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
              <w:r>
                <w:rPr>
                  <w:sz w:val="20"/>
                  <w:color w:val="0000ff"/>
                </w:rPr>
                <w:t xml:space="preserve">&lt;6&gt;</w:t>
              </w:r>
            </w:hyperlink>
            <w:r>
              <w:rPr>
                <w:sz w:val="20"/>
              </w:rPr>
              <w:t xml:space="preserve">, </w:t>
            </w:r>
            <w:hyperlink w:history="0" w:anchor="P474" w:tooltip="&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
              <w:r>
                <w:rPr>
                  <w:sz w:val="20"/>
                  <w:color w:val="0000ff"/>
                </w:rPr>
                <w:t xml:space="preserve">&lt;7&gt;</w:t>
              </w:r>
            </w:hyperlink>
            <w:r>
              <w:rPr>
                <w:sz w:val="20"/>
              </w:rPr>
              <w:t xml:space="preserve">, </w:t>
            </w:r>
            <w:hyperlink w:history="0" w:anchor="P497" w:tooltip="&lt;25&gt; Заполняется в отношении упаковки товаров, при производстве которой использовалось вторичное сырье.">
              <w:r>
                <w:rPr>
                  <w:sz w:val="20"/>
                  <w:color w:val="0000ff"/>
                </w:rPr>
                <w:t xml:space="preserve">&lt;25&gt;</w:t>
              </w:r>
            </w:hyperlink>
            <w:r>
              <w:rPr>
                <w:sz w:val="20"/>
              </w:rPr>
              <w:t xml:space="preserve">, </w:t>
            </w:r>
            <w:hyperlink w:history="0" w:anchor="P498" w:tooltip="&lt;26&gt; Количество упаковки товаров, произведенной из вторичного сырья, подлежащей утилизации в отчетный период с учетом понижающего коэффициента, определяется путем умножения количества упаковки товаров, произведенной из вторичного сырья, выпущенной в обращение на территории Российской Федерации в год, предшествующий отчетному периоду, в отношении которой возникает обязанность обеспечивать выполнение нормативов утилизации, на норматив утилизации, установленный на отчетный период, выраженный в относительных...">
              <w:r>
                <w:rPr>
                  <w:sz w:val="20"/>
                  <w:color w:val="0000ff"/>
                </w:rPr>
                <w:t xml:space="preserve">&lt;26&gt;</w:t>
              </w:r>
            </w:hyperlink>
            <w:r>
              <w:rPr>
                <w:sz w:val="20"/>
              </w:rPr>
              <w:t xml:space="preserve"> (</w:t>
            </w:r>
            <w:hyperlink w:history="0" w:anchor="P209" w:tooltip="9">
              <w:r>
                <w:rPr>
                  <w:sz w:val="20"/>
                  <w:color w:val="0000ff"/>
                </w:rPr>
                <w:t xml:space="preserve">гр. 9</w:t>
              </w:r>
            </w:hyperlink>
            <w:r>
              <w:rPr>
                <w:sz w:val="20"/>
              </w:rPr>
              <w:t xml:space="preserve"> x </w:t>
            </w:r>
            <w:hyperlink w:history="0" w:anchor="P211" w:tooltip="11">
              <w:r>
                <w:rPr>
                  <w:sz w:val="20"/>
                  <w:color w:val="0000ff"/>
                </w:rPr>
                <w:t xml:space="preserve">гр. 11</w:t>
              </w:r>
            </w:hyperlink>
            <w:r>
              <w:rPr>
                <w:sz w:val="20"/>
              </w:rPr>
              <w:t xml:space="preserve"> x </w:t>
            </w:r>
            <w:hyperlink w:history="0" w:anchor="P213" w:tooltip="13">
              <w:r>
                <w:rPr>
                  <w:sz w:val="20"/>
                  <w:color w:val="0000ff"/>
                </w:rPr>
                <w:t xml:space="preserve">гр. 13</w:t>
              </w:r>
            </w:hyperlink>
            <w:r>
              <w:rPr>
                <w:sz w:val="20"/>
              </w:rPr>
              <w:t xml:space="preserve">)</w:t>
            </w: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346" w:type="dxa"/>
          </w:tcPr>
          <w:p>
            <w:pPr>
              <w:pStyle w:val="0"/>
              <w:jc w:val="center"/>
            </w:pPr>
            <w:r>
              <w:rPr>
                <w:sz w:val="20"/>
              </w:rPr>
              <w:t xml:space="preserve">1</w:t>
            </w:r>
          </w:p>
        </w:tc>
        <w:tc>
          <w:tcPr>
            <w:tcW w:w="567" w:type="dxa"/>
          </w:tcPr>
          <w:p>
            <w:pPr>
              <w:pStyle w:val="0"/>
              <w:jc w:val="center"/>
            </w:pPr>
            <w:r>
              <w:rPr>
                <w:sz w:val="20"/>
              </w:rPr>
              <w:t xml:space="preserve">2</w:t>
            </w:r>
          </w:p>
        </w:tc>
        <w:tc>
          <w:tcPr>
            <w:tcW w:w="425" w:type="dxa"/>
          </w:tcPr>
          <w:p>
            <w:pPr>
              <w:pStyle w:val="0"/>
              <w:jc w:val="center"/>
            </w:pPr>
            <w:r>
              <w:rPr>
                <w:sz w:val="20"/>
              </w:rPr>
              <w:t xml:space="preserve">3</w:t>
            </w:r>
          </w:p>
        </w:tc>
        <w:tc>
          <w:tcPr>
            <w:gridSpan w:val="2"/>
            <w:tcW w:w="851" w:type="dxa"/>
          </w:tcPr>
          <w:p>
            <w:pPr>
              <w:pStyle w:val="0"/>
              <w:jc w:val="center"/>
            </w:pPr>
            <w:r>
              <w:rPr>
                <w:sz w:val="20"/>
              </w:rPr>
              <w:t xml:space="preserve">4</w:t>
            </w:r>
          </w:p>
        </w:tc>
        <w:tc>
          <w:tcPr>
            <w:gridSpan w:val="2"/>
            <w:tcW w:w="845" w:type="dxa"/>
          </w:tcPr>
          <w:p>
            <w:pPr>
              <w:pStyle w:val="0"/>
              <w:jc w:val="center"/>
            </w:pPr>
            <w:r>
              <w:rPr>
                <w:sz w:val="20"/>
              </w:rPr>
              <w:t xml:space="preserve">5</w:t>
            </w:r>
          </w:p>
        </w:tc>
        <w:tc>
          <w:tcPr>
            <w:tcW w:w="791" w:type="dxa"/>
          </w:tcPr>
          <w:p>
            <w:pPr>
              <w:pStyle w:val="0"/>
              <w:jc w:val="center"/>
            </w:pPr>
            <w:r>
              <w:rPr>
                <w:sz w:val="20"/>
              </w:rPr>
              <w:t xml:space="preserve">6</w:t>
            </w:r>
          </w:p>
        </w:tc>
        <w:tc>
          <w:tcPr>
            <w:tcW w:w="682" w:type="dxa"/>
          </w:tcPr>
          <w:p>
            <w:pPr>
              <w:pStyle w:val="0"/>
              <w:jc w:val="center"/>
            </w:pPr>
            <w:r>
              <w:rPr>
                <w:sz w:val="20"/>
              </w:rPr>
              <w:t xml:space="preserve">7</w:t>
            </w:r>
          </w:p>
        </w:tc>
        <w:tc>
          <w:tcPr>
            <w:tcW w:w="1361" w:type="dxa"/>
          </w:tcPr>
          <w:p>
            <w:pPr>
              <w:pStyle w:val="0"/>
              <w:jc w:val="center"/>
            </w:pPr>
            <w:r>
              <w:rPr>
                <w:sz w:val="20"/>
              </w:rPr>
              <w:t xml:space="preserve">8</w:t>
            </w:r>
          </w:p>
        </w:tc>
        <w:tc>
          <w:tcPr>
            <w:tcW w:w="628" w:type="dxa"/>
          </w:tcPr>
          <w:p>
            <w:pPr>
              <w:pStyle w:val="0"/>
              <w:jc w:val="center"/>
            </w:pPr>
            <w:r>
              <w:rPr>
                <w:sz w:val="20"/>
              </w:rPr>
              <w:t xml:space="preserve">9</w:t>
            </w:r>
          </w:p>
        </w:tc>
        <w:tc>
          <w:tcPr>
            <w:tcW w:w="683" w:type="dxa"/>
          </w:tcPr>
          <w:p>
            <w:pPr>
              <w:pStyle w:val="0"/>
              <w:jc w:val="center"/>
            </w:pPr>
            <w:r>
              <w:rPr>
                <w:sz w:val="20"/>
              </w:rPr>
              <w:t xml:space="preserve">10</w:t>
            </w:r>
          </w:p>
        </w:tc>
        <w:tc>
          <w:tcPr>
            <w:tcW w:w="1134" w:type="dxa"/>
          </w:tcPr>
          <w:p>
            <w:pPr>
              <w:pStyle w:val="0"/>
              <w:jc w:val="center"/>
            </w:pPr>
            <w:r>
              <w:rPr>
                <w:sz w:val="20"/>
              </w:rPr>
              <w:t xml:space="preserve">11</w:t>
            </w:r>
          </w:p>
        </w:tc>
        <w:tc>
          <w:tcPr>
            <w:tcW w:w="817" w:type="dxa"/>
          </w:tcPr>
          <w:p>
            <w:pPr>
              <w:pStyle w:val="0"/>
              <w:jc w:val="center"/>
            </w:pPr>
            <w:r>
              <w:rPr>
                <w:sz w:val="20"/>
              </w:rPr>
              <w:t xml:space="preserve">12</w:t>
            </w:r>
          </w:p>
        </w:tc>
        <w:tc>
          <w:tcPr>
            <w:tcW w:w="673" w:type="dxa"/>
          </w:tcPr>
          <w:p>
            <w:pPr>
              <w:pStyle w:val="0"/>
              <w:jc w:val="center"/>
            </w:pPr>
            <w:r>
              <w:rPr>
                <w:sz w:val="20"/>
              </w:rPr>
              <w:t xml:space="preserve">13</w:t>
            </w:r>
          </w:p>
        </w:tc>
        <w:tc>
          <w:tcPr>
            <w:gridSpan w:val="2"/>
            <w:tcW w:w="1279" w:type="dxa"/>
          </w:tcPr>
          <w:p>
            <w:pPr>
              <w:pStyle w:val="0"/>
              <w:jc w:val="center"/>
            </w:pPr>
            <w:r>
              <w:rPr>
                <w:sz w:val="20"/>
              </w:rPr>
              <w:t xml:space="preserve">14</w:t>
            </w:r>
          </w:p>
        </w:tc>
        <w:tc>
          <w:tcPr>
            <w:tcW w:w="683" w:type="dxa"/>
          </w:tcPr>
          <w:p>
            <w:pPr>
              <w:pStyle w:val="0"/>
              <w:jc w:val="center"/>
            </w:pPr>
            <w:r>
              <w:rPr>
                <w:sz w:val="20"/>
              </w:rPr>
              <w:t xml:space="preserve">15</w:t>
            </w:r>
          </w:p>
        </w:tc>
        <w:tc>
          <w:tcPr>
            <w:tcW w:w="817" w:type="dxa"/>
          </w:tcPr>
          <w:p>
            <w:pPr>
              <w:pStyle w:val="0"/>
              <w:jc w:val="center"/>
            </w:pPr>
            <w:r>
              <w:rPr>
                <w:sz w:val="20"/>
              </w:rPr>
              <w:t xml:space="preserve">16</w:t>
            </w:r>
          </w:p>
        </w:tc>
        <w:tc>
          <w:tcPr>
            <w:tcW w:w="1077" w:type="dxa"/>
          </w:tcPr>
          <w:p>
            <w:pPr>
              <w:pStyle w:val="0"/>
              <w:jc w:val="center"/>
            </w:pPr>
            <w:r>
              <w:rPr>
                <w:sz w:val="20"/>
              </w:rPr>
              <w:t xml:space="preserve">17</w:t>
            </w:r>
          </w:p>
        </w:tc>
        <w:tc>
          <w:tcPr>
            <w:tcW w:w="1134" w:type="dxa"/>
          </w:tcPr>
          <w:p>
            <w:pPr>
              <w:pStyle w:val="0"/>
              <w:jc w:val="center"/>
            </w:pPr>
            <w:r>
              <w:rPr>
                <w:sz w:val="20"/>
              </w:rPr>
              <w:t xml:space="preserve">18</w:t>
            </w:r>
          </w:p>
        </w:tc>
        <w:tc>
          <w:tcPr>
            <w:tcW w:w="1077" w:type="dxa"/>
          </w:tcPr>
          <w:p>
            <w:pPr>
              <w:pStyle w:val="0"/>
              <w:jc w:val="center"/>
            </w:pPr>
            <w:r>
              <w:rPr>
                <w:sz w:val="20"/>
              </w:rPr>
              <w:t xml:space="preserve">19</w:t>
            </w:r>
          </w:p>
        </w:tc>
        <w:tc>
          <w:tcPr>
            <w:tcW w:w="1020" w:type="dxa"/>
          </w:tcPr>
          <w:p>
            <w:pPr>
              <w:pStyle w:val="0"/>
              <w:jc w:val="center"/>
            </w:pPr>
            <w:r>
              <w:rPr>
                <w:sz w:val="20"/>
              </w:rPr>
              <w:t xml:space="preserve">20</w:t>
            </w:r>
          </w:p>
        </w:tc>
        <w:tc>
          <w:tcPr>
            <w:tcW w:w="737" w:type="dxa"/>
          </w:tcPr>
          <w:p>
            <w:pPr>
              <w:pStyle w:val="0"/>
              <w:jc w:val="center"/>
            </w:pPr>
            <w:r>
              <w:rPr>
                <w:sz w:val="20"/>
              </w:rPr>
              <w:t xml:space="preserve">21</w:t>
            </w:r>
          </w:p>
        </w:tc>
        <w:tc>
          <w:tcPr>
            <w:tcW w:w="567" w:type="dxa"/>
          </w:tcPr>
          <w:p>
            <w:pPr>
              <w:pStyle w:val="0"/>
              <w:jc w:val="center"/>
            </w:pPr>
            <w:r>
              <w:rPr>
                <w:sz w:val="20"/>
              </w:rPr>
              <w:t xml:space="preserve">22</w:t>
            </w:r>
          </w:p>
        </w:tc>
      </w:tr>
      <w:tr>
        <w:tc>
          <w:tcPr>
            <w:gridSpan w:val="25"/>
            <w:tcW w:w="18194" w:type="dxa"/>
          </w:tcPr>
          <w:p>
            <w:pPr>
              <w:pStyle w:val="0"/>
              <w:jc w:val="center"/>
            </w:pPr>
            <w:r>
              <w:rPr>
                <w:sz w:val="20"/>
              </w:rPr>
              <w:t xml:space="preserve">Группа N ...</w:t>
            </w:r>
          </w:p>
        </w:tc>
      </w:tr>
      <w:tr>
        <w:tc>
          <w:tcPr>
            <w:tcW w:w="346" w:type="dxa"/>
          </w:tcPr>
          <w:p>
            <w:pPr>
              <w:pStyle w:val="0"/>
            </w:pPr>
            <w:r>
              <w:rPr>
                <w:sz w:val="20"/>
              </w:rPr>
            </w:r>
          </w:p>
        </w:tc>
        <w:tc>
          <w:tcPr>
            <w:tcW w:w="567" w:type="dxa"/>
          </w:tcPr>
          <w:p>
            <w:pPr>
              <w:pStyle w:val="0"/>
            </w:pPr>
            <w:r>
              <w:rPr>
                <w:sz w:val="20"/>
              </w:rPr>
              <w:t xml:space="preserve">...</w:t>
            </w:r>
          </w:p>
        </w:tc>
        <w:tc>
          <w:tcPr>
            <w:gridSpan w:val="2"/>
            <w:tcW w:w="593" w:type="dxa"/>
          </w:tcPr>
          <w:p>
            <w:pPr>
              <w:pStyle w:val="0"/>
            </w:pPr>
            <w:r>
              <w:rPr>
                <w:sz w:val="20"/>
              </w:rPr>
            </w:r>
          </w:p>
        </w:tc>
        <w:tc>
          <w:tcPr>
            <w:gridSpan w:val="2"/>
            <w:tcW w:w="845" w:type="dxa"/>
          </w:tcPr>
          <w:p>
            <w:pPr>
              <w:pStyle w:val="0"/>
            </w:pPr>
            <w:r>
              <w:rPr>
                <w:sz w:val="20"/>
              </w:rPr>
            </w:r>
          </w:p>
        </w:tc>
        <w:tc>
          <w:tcPr>
            <w:tcW w:w="683" w:type="dxa"/>
          </w:tcPr>
          <w:p>
            <w:pPr>
              <w:pStyle w:val="0"/>
            </w:pPr>
            <w:r>
              <w:rPr>
                <w:sz w:val="20"/>
              </w:rPr>
            </w:r>
          </w:p>
        </w:tc>
        <w:tc>
          <w:tcPr>
            <w:tcW w:w="791" w:type="dxa"/>
          </w:tcPr>
          <w:p>
            <w:pPr>
              <w:pStyle w:val="0"/>
            </w:pPr>
            <w:r>
              <w:rPr>
                <w:sz w:val="20"/>
              </w:rPr>
            </w:r>
          </w:p>
        </w:tc>
        <w:tc>
          <w:tcPr>
            <w:tcW w:w="682" w:type="dxa"/>
          </w:tcPr>
          <w:p>
            <w:pPr>
              <w:pStyle w:val="0"/>
            </w:pPr>
            <w:r>
              <w:rPr>
                <w:sz w:val="20"/>
              </w:rPr>
            </w:r>
          </w:p>
        </w:tc>
        <w:tc>
          <w:tcPr>
            <w:tcW w:w="1361" w:type="dxa"/>
          </w:tcPr>
          <w:p>
            <w:pPr>
              <w:pStyle w:val="0"/>
            </w:pPr>
            <w:r>
              <w:rPr>
                <w:sz w:val="20"/>
              </w:rPr>
            </w:r>
          </w:p>
        </w:tc>
        <w:tc>
          <w:tcPr>
            <w:tcW w:w="628" w:type="dxa"/>
          </w:tcPr>
          <w:p>
            <w:pPr>
              <w:pStyle w:val="0"/>
            </w:pPr>
            <w:r>
              <w:rPr>
                <w:sz w:val="20"/>
              </w:rPr>
            </w:r>
          </w:p>
        </w:tc>
        <w:tc>
          <w:tcPr>
            <w:tcW w:w="683" w:type="dxa"/>
          </w:tcPr>
          <w:p>
            <w:pPr>
              <w:pStyle w:val="0"/>
            </w:pPr>
            <w:r>
              <w:rPr>
                <w:sz w:val="20"/>
              </w:rPr>
            </w:r>
          </w:p>
        </w:tc>
        <w:tc>
          <w:tcPr>
            <w:tcW w:w="1134" w:type="dxa"/>
          </w:tcPr>
          <w:p>
            <w:pPr>
              <w:pStyle w:val="0"/>
            </w:pPr>
            <w:r>
              <w:rPr>
                <w:sz w:val="20"/>
              </w:rPr>
            </w:r>
          </w:p>
        </w:tc>
        <w:tc>
          <w:tcPr>
            <w:tcW w:w="817" w:type="dxa"/>
          </w:tcPr>
          <w:p>
            <w:pPr>
              <w:pStyle w:val="0"/>
            </w:pPr>
            <w:r>
              <w:rPr>
                <w:sz w:val="20"/>
              </w:rPr>
            </w:r>
          </w:p>
        </w:tc>
        <w:tc>
          <w:tcPr>
            <w:gridSpan w:val="2"/>
            <w:tcW w:w="818" w:type="dxa"/>
          </w:tcPr>
          <w:p>
            <w:pPr>
              <w:pStyle w:val="0"/>
            </w:pPr>
            <w:r>
              <w:rPr>
                <w:sz w:val="20"/>
              </w:rPr>
            </w:r>
          </w:p>
        </w:tc>
        <w:tc>
          <w:tcPr>
            <w:tcW w:w="1134" w:type="dxa"/>
          </w:tcPr>
          <w:p>
            <w:pPr>
              <w:pStyle w:val="0"/>
            </w:pPr>
            <w:r>
              <w:rPr>
                <w:sz w:val="20"/>
              </w:rPr>
            </w:r>
          </w:p>
        </w:tc>
        <w:tc>
          <w:tcPr>
            <w:tcW w:w="683" w:type="dxa"/>
          </w:tcPr>
          <w:p>
            <w:pPr>
              <w:pStyle w:val="0"/>
            </w:pPr>
            <w:r>
              <w:rPr>
                <w:sz w:val="20"/>
              </w:rPr>
            </w:r>
          </w:p>
        </w:tc>
        <w:tc>
          <w:tcPr>
            <w:tcW w:w="81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567" w:type="dxa"/>
          </w:tcPr>
          <w:p>
            <w:pPr>
              <w:pStyle w:val="0"/>
            </w:pPr>
            <w:r>
              <w:rPr>
                <w:sz w:val="20"/>
              </w:rPr>
            </w:r>
          </w:p>
        </w:tc>
      </w:tr>
      <w:tr>
        <w:tc>
          <w:tcPr>
            <w:tcW w:w="346" w:type="dxa"/>
          </w:tcPr>
          <w:p>
            <w:pPr>
              <w:pStyle w:val="0"/>
            </w:pPr>
            <w:r>
              <w:rPr>
                <w:sz w:val="20"/>
              </w:rPr>
            </w:r>
          </w:p>
        </w:tc>
        <w:tc>
          <w:tcPr>
            <w:tcW w:w="567" w:type="dxa"/>
          </w:tcPr>
          <w:p>
            <w:pPr>
              <w:pStyle w:val="0"/>
            </w:pPr>
            <w:r>
              <w:rPr>
                <w:sz w:val="20"/>
              </w:rPr>
            </w:r>
          </w:p>
        </w:tc>
        <w:tc>
          <w:tcPr>
            <w:gridSpan w:val="2"/>
            <w:tcW w:w="593" w:type="dxa"/>
          </w:tcPr>
          <w:p>
            <w:pPr>
              <w:pStyle w:val="0"/>
            </w:pPr>
            <w:r>
              <w:rPr>
                <w:sz w:val="20"/>
              </w:rPr>
            </w:r>
          </w:p>
        </w:tc>
        <w:tc>
          <w:tcPr>
            <w:gridSpan w:val="2"/>
            <w:tcW w:w="845" w:type="dxa"/>
          </w:tcPr>
          <w:p>
            <w:pPr>
              <w:pStyle w:val="0"/>
            </w:pPr>
            <w:r>
              <w:rPr>
                <w:sz w:val="20"/>
              </w:rPr>
            </w:r>
          </w:p>
        </w:tc>
        <w:tc>
          <w:tcPr>
            <w:tcW w:w="683" w:type="dxa"/>
          </w:tcPr>
          <w:p>
            <w:pPr>
              <w:pStyle w:val="0"/>
            </w:pPr>
            <w:r>
              <w:rPr>
                <w:sz w:val="20"/>
              </w:rPr>
            </w:r>
          </w:p>
        </w:tc>
        <w:tc>
          <w:tcPr>
            <w:tcW w:w="791" w:type="dxa"/>
          </w:tcPr>
          <w:p>
            <w:pPr>
              <w:pStyle w:val="0"/>
            </w:pPr>
            <w:r>
              <w:rPr>
                <w:sz w:val="20"/>
              </w:rPr>
            </w:r>
          </w:p>
        </w:tc>
        <w:tc>
          <w:tcPr>
            <w:tcW w:w="682" w:type="dxa"/>
          </w:tcPr>
          <w:p>
            <w:pPr>
              <w:pStyle w:val="0"/>
            </w:pPr>
            <w:r>
              <w:rPr>
                <w:sz w:val="20"/>
              </w:rPr>
            </w:r>
          </w:p>
        </w:tc>
        <w:tc>
          <w:tcPr>
            <w:tcW w:w="1361" w:type="dxa"/>
          </w:tcPr>
          <w:p>
            <w:pPr>
              <w:pStyle w:val="0"/>
            </w:pPr>
            <w:r>
              <w:rPr>
                <w:sz w:val="20"/>
              </w:rPr>
            </w:r>
          </w:p>
        </w:tc>
        <w:tc>
          <w:tcPr>
            <w:tcW w:w="628" w:type="dxa"/>
          </w:tcPr>
          <w:p>
            <w:pPr>
              <w:pStyle w:val="0"/>
            </w:pPr>
            <w:r>
              <w:rPr>
                <w:sz w:val="20"/>
              </w:rPr>
            </w:r>
          </w:p>
        </w:tc>
        <w:tc>
          <w:tcPr>
            <w:tcW w:w="683" w:type="dxa"/>
          </w:tcPr>
          <w:p>
            <w:pPr>
              <w:pStyle w:val="0"/>
            </w:pPr>
            <w:r>
              <w:rPr>
                <w:sz w:val="20"/>
              </w:rPr>
            </w:r>
          </w:p>
        </w:tc>
        <w:tc>
          <w:tcPr>
            <w:tcW w:w="1134" w:type="dxa"/>
          </w:tcPr>
          <w:p>
            <w:pPr>
              <w:pStyle w:val="0"/>
            </w:pPr>
            <w:r>
              <w:rPr>
                <w:sz w:val="20"/>
              </w:rPr>
            </w:r>
          </w:p>
        </w:tc>
        <w:tc>
          <w:tcPr>
            <w:tcW w:w="817" w:type="dxa"/>
          </w:tcPr>
          <w:p>
            <w:pPr>
              <w:pStyle w:val="0"/>
            </w:pPr>
            <w:r>
              <w:rPr>
                <w:sz w:val="20"/>
              </w:rPr>
            </w:r>
          </w:p>
        </w:tc>
        <w:tc>
          <w:tcPr>
            <w:gridSpan w:val="2"/>
            <w:tcW w:w="818" w:type="dxa"/>
          </w:tcPr>
          <w:p>
            <w:pPr>
              <w:pStyle w:val="0"/>
            </w:pPr>
            <w:r>
              <w:rPr>
                <w:sz w:val="20"/>
              </w:rPr>
            </w:r>
          </w:p>
        </w:tc>
        <w:tc>
          <w:tcPr>
            <w:tcW w:w="1134" w:type="dxa"/>
          </w:tcPr>
          <w:p>
            <w:pPr>
              <w:pStyle w:val="0"/>
            </w:pPr>
            <w:r>
              <w:rPr>
                <w:sz w:val="20"/>
              </w:rPr>
            </w:r>
          </w:p>
        </w:tc>
        <w:tc>
          <w:tcPr>
            <w:tcW w:w="683" w:type="dxa"/>
          </w:tcPr>
          <w:p>
            <w:pPr>
              <w:pStyle w:val="0"/>
            </w:pPr>
            <w:r>
              <w:rPr>
                <w:sz w:val="20"/>
              </w:rPr>
            </w:r>
          </w:p>
        </w:tc>
        <w:tc>
          <w:tcPr>
            <w:tcW w:w="81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567" w:type="dxa"/>
          </w:tcPr>
          <w:p>
            <w:pPr>
              <w:pStyle w:val="0"/>
            </w:pPr>
            <w:r>
              <w:rPr>
                <w:sz w:val="20"/>
              </w:rPr>
            </w:r>
          </w:p>
        </w:tc>
      </w:tr>
      <w:tr>
        <w:tc>
          <w:tcPr>
            <w:gridSpan w:val="25"/>
            <w:tcW w:w="18194" w:type="dxa"/>
          </w:tcPr>
          <w:p>
            <w:pPr>
              <w:pStyle w:val="0"/>
              <w:jc w:val="center"/>
            </w:pPr>
            <w:r>
              <w:rPr>
                <w:sz w:val="20"/>
              </w:rPr>
              <w:t xml:space="preserve">Группа N ...</w:t>
            </w:r>
          </w:p>
        </w:tc>
      </w:tr>
      <w:tr>
        <w:tc>
          <w:tcPr>
            <w:tcW w:w="346" w:type="dxa"/>
          </w:tcPr>
          <w:p>
            <w:pPr>
              <w:pStyle w:val="0"/>
            </w:pPr>
            <w:r>
              <w:rPr>
                <w:sz w:val="20"/>
              </w:rPr>
            </w:r>
          </w:p>
        </w:tc>
        <w:tc>
          <w:tcPr>
            <w:tcW w:w="567" w:type="dxa"/>
          </w:tcPr>
          <w:p>
            <w:pPr>
              <w:pStyle w:val="0"/>
            </w:pPr>
            <w:r>
              <w:rPr>
                <w:sz w:val="20"/>
              </w:rPr>
              <w:t xml:space="preserve">...</w:t>
            </w:r>
          </w:p>
        </w:tc>
        <w:tc>
          <w:tcPr>
            <w:gridSpan w:val="2"/>
            <w:tcW w:w="593" w:type="dxa"/>
          </w:tcPr>
          <w:p>
            <w:pPr>
              <w:pStyle w:val="0"/>
            </w:pPr>
            <w:r>
              <w:rPr>
                <w:sz w:val="20"/>
              </w:rPr>
            </w:r>
          </w:p>
        </w:tc>
        <w:tc>
          <w:tcPr>
            <w:gridSpan w:val="2"/>
            <w:tcW w:w="845" w:type="dxa"/>
          </w:tcPr>
          <w:p>
            <w:pPr>
              <w:pStyle w:val="0"/>
            </w:pPr>
            <w:r>
              <w:rPr>
                <w:sz w:val="20"/>
              </w:rPr>
            </w:r>
          </w:p>
        </w:tc>
        <w:tc>
          <w:tcPr>
            <w:tcW w:w="683" w:type="dxa"/>
          </w:tcPr>
          <w:p>
            <w:pPr>
              <w:pStyle w:val="0"/>
            </w:pPr>
            <w:r>
              <w:rPr>
                <w:sz w:val="20"/>
              </w:rPr>
            </w:r>
          </w:p>
        </w:tc>
        <w:tc>
          <w:tcPr>
            <w:tcW w:w="791" w:type="dxa"/>
          </w:tcPr>
          <w:p>
            <w:pPr>
              <w:pStyle w:val="0"/>
            </w:pPr>
            <w:r>
              <w:rPr>
                <w:sz w:val="20"/>
              </w:rPr>
            </w:r>
          </w:p>
        </w:tc>
        <w:tc>
          <w:tcPr>
            <w:tcW w:w="682" w:type="dxa"/>
          </w:tcPr>
          <w:p>
            <w:pPr>
              <w:pStyle w:val="0"/>
            </w:pPr>
            <w:r>
              <w:rPr>
                <w:sz w:val="20"/>
              </w:rPr>
            </w:r>
          </w:p>
        </w:tc>
        <w:tc>
          <w:tcPr>
            <w:tcW w:w="1361" w:type="dxa"/>
          </w:tcPr>
          <w:p>
            <w:pPr>
              <w:pStyle w:val="0"/>
            </w:pPr>
            <w:r>
              <w:rPr>
                <w:sz w:val="20"/>
              </w:rPr>
            </w:r>
          </w:p>
        </w:tc>
        <w:tc>
          <w:tcPr>
            <w:tcW w:w="628" w:type="dxa"/>
          </w:tcPr>
          <w:p>
            <w:pPr>
              <w:pStyle w:val="0"/>
            </w:pPr>
            <w:r>
              <w:rPr>
                <w:sz w:val="20"/>
              </w:rPr>
            </w:r>
          </w:p>
        </w:tc>
        <w:tc>
          <w:tcPr>
            <w:tcW w:w="683" w:type="dxa"/>
          </w:tcPr>
          <w:p>
            <w:pPr>
              <w:pStyle w:val="0"/>
            </w:pPr>
            <w:r>
              <w:rPr>
                <w:sz w:val="20"/>
              </w:rPr>
            </w:r>
          </w:p>
        </w:tc>
        <w:tc>
          <w:tcPr>
            <w:tcW w:w="1134" w:type="dxa"/>
          </w:tcPr>
          <w:p>
            <w:pPr>
              <w:pStyle w:val="0"/>
            </w:pPr>
            <w:r>
              <w:rPr>
                <w:sz w:val="20"/>
              </w:rPr>
            </w:r>
          </w:p>
        </w:tc>
        <w:tc>
          <w:tcPr>
            <w:tcW w:w="817" w:type="dxa"/>
          </w:tcPr>
          <w:p>
            <w:pPr>
              <w:pStyle w:val="0"/>
            </w:pPr>
            <w:r>
              <w:rPr>
                <w:sz w:val="20"/>
              </w:rPr>
            </w:r>
          </w:p>
        </w:tc>
        <w:tc>
          <w:tcPr>
            <w:gridSpan w:val="2"/>
            <w:tcW w:w="818" w:type="dxa"/>
          </w:tcPr>
          <w:p>
            <w:pPr>
              <w:pStyle w:val="0"/>
            </w:pPr>
            <w:r>
              <w:rPr>
                <w:sz w:val="20"/>
              </w:rPr>
            </w:r>
          </w:p>
        </w:tc>
        <w:tc>
          <w:tcPr>
            <w:tcW w:w="1134" w:type="dxa"/>
          </w:tcPr>
          <w:p>
            <w:pPr>
              <w:pStyle w:val="0"/>
            </w:pPr>
            <w:r>
              <w:rPr>
                <w:sz w:val="20"/>
              </w:rPr>
            </w:r>
          </w:p>
        </w:tc>
        <w:tc>
          <w:tcPr>
            <w:tcW w:w="683" w:type="dxa"/>
          </w:tcPr>
          <w:p>
            <w:pPr>
              <w:pStyle w:val="0"/>
            </w:pPr>
            <w:r>
              <w:rPr>
                <w:sz w:val="20"/>
              </w:rPr>
            </w:r>
          </w:p>
        </w:tc>
        <w:tc>
          <w:tcPr>
            <w:tcW w:w="81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567" w:type="dxa"/>
          </w:tcPr>
          <w:p>
            <w:pPr>
              <w:pStyle w:val="0"/>
            </w:pPr>
            <w:r>
              <w:rPr>
                <w:sz w:val="20"/>
              </w:rPr>
            </w:r>
          </w:p>
        </w:tc>
      </w:tr>
      <w:tr>
        <w:tc>
          <w:tcPr>
            <w:tcW w:w="346" w:type="dxa"/>
          </w:tcPr>
          <w:p>
            <w:pPr>
              <w:pStyle w:val="0"/>
            </w:pPr>
            <w:r>
              <w:rPr>
                <w:sz w:val="20"/>
              </w:rPr>
            </w:r>
          </w:p>
        </w:tc>
        <w:tc>
          <w:tcPr>
            <w:tcW w:w="567" w:type="dxa"/>
          </w:tcPr>
          <w:p>
            <w:pPr>
              <w:pStyle w:val="0"/>
            </w:pPr>
            <w:r>
              <w:rPr>
                <w:sz w:val="20"/>
              </w:rPr>
            </w:r>
          </w:p>
        </w:tc>
        <w:tc>
          <w:tcPr>
            <w:gridSpan w:val="2"/>
            <w:tcW w:w="593" w:type="dxa"/>
          </w:tcPr>
          <w:p>
            <w:pPr>
              <w:pStyle w:val="0"/>
            </w:pPr>
            <w:r>
              <w:rPr>
                <w:sz w:val="20"/>
              </w:rPr>
            </w:r>
          </w:p>
        </w:tc>
        <w:tc>
          <w:tcPr>
            <w:gridSpan w:val="2"/>
            <w:tcW w:w="845" w:type="dxa"/>
          </w:tcPr>
          <w:p>
            <w:pPr>
              <w:pStyle w:val="0"/>
            </w:pPr>
            <w:r>
              <w:rPr>
                <w:sz w:val="20"/>
              </w:rPr>
            </w:r>
          </w:p>
        </w:tc>
        <w:tc>
          <w:tcPr>
            <w:tcW w:w="683" w:type="dxa"/>
          </w:tcPr>
          <w:p>
            <w:pPr>
              <w:pStyle w:val="0"/>
            </w:pPr>
            <w:r>
              <w:rPr>
                <w:sz w:val="20"/>
              </w:rPr>
            </w:r>
          </w:p>
        </w:tc>
        <w:tc>
          <w:tcPr>
            <w:tcW w:w="791" w:type="dxa"/>
          </w:tcPr>
          <w:p>
            <w:pPr>
              <w:pStyle w:val="0"/>
            </w:pPr>
            <w:r>
              <w:rPr>
                <w:sz w:val="20"/>
              </w:rPr>
            </w:r>
          </w:p>
        </w:tc>
        <w:tc>
          <w:tcPr>
            <w:tcW w:w="682" w:type="dxa"/>
          </w:tcPr>
          <w:p>
            <w:pPr>
              <w:pStyle w:val="0"/>
            </w:pPr>
            <w:r>
              <w:rPr>
                <w:sz w:val="20"/>
              </w:rPr>
            </w:r>
          </w:p>
        </w:tc>
        <w:tc>
          <w:tcPr>
            <w:tcW w:w="1361" w:type="dxa"/>
          </w:tcPr>
          <w:p>
            <w:pPr>
              <w:pStyle w:val="0"/>
            </w:pPr>
            <w:r>
              <w:rPr>
                <w:sz w:val="20"/>
              </w:rPr>
            </w:r>
          </w:p>
        </w:tc>
        <w:tc>
          <w:tcPr>
            <w:tcW w:w="628" w:type="dxa"/>
          </w:tcPr>
          <w:p>
            <w:pPr>
              <w:pStyle w:val="0"/>
            </w:pPr>
            <w:r>
              <w:rPr>
                <w:sz w:val="20"/>
              </w:rPr>
            </w:r>
          </w:p>
        </w:tc>
        <w:tc>
          <w:tcPr>
            <w:tcW w:w="683" w:type="dxa"/>
          </w:tcPr>
          <w:p>
            <w:pPr>
              <w:pStyle w:val="0"/>
            </w:pPr>
            <w:r>
              <w:rPr>
                <w:sz w:val="20"/>
              </w:rPr>
            </w:r>
          </w:p>
        </w:tc>
        <w:tc>
          <w:tcPr>
            <w:tcW w:w="1134" w:type="dxa"/>
          </w:tcPr>
          <w:p>
            <w:pPr>
              <w:pStyle w:val="0"/>
            </w:pPr>
            <w:r>
              <w:rPr>
                <w:sz w:val="20"/>
              </w:rPr>
            </w:r>
          </w:p>
        </w:tc>
        <w:tc>
          <w:tcPr>
            <w:tcW w:w="817" w:type="dxa"/>
          </w:tcPr>
          <w:p>
            <w:pPr>
              <w:pStyle w:val="0"/>
            </w:pPr>
            <w:r>
              <w:rPr>
                <w:sz w:val="20"/>
              </w:rPr>
            </w:r>
          </w:p>
        </w:tc>
        <w:tc>
          <w:tcPr>
            <w:gridSpan w:val="2"/>
            <w:tcW w:w="818" w:type="dxa"/>
          </w:tcPr>
          <w:p>
            <w:pPr>
              <w:pStyle w:val="0"/>
            </w:pPr>
            <w:r>
              <w:rPr>
                <w:sz w:val="20"/>
              </w:rPr>
            </w:r>
          </w:p>
        </w:tc>
        <w:tc>
          <w:tcPr>
            <w:tcW w:w="1134" w:type="dxa"/>
          </w:tcPr>
          <w:p>
            <w:pPr>
              <w:pStyle w:val="0"/>
            </w:pPr>
            <w:r>
              <w:rPr>
                <w:sz w:val="20"/>
              </w:rPr>
            </w:r>
          </w:p>
        </w:tc>
        <w:tc>
          <w:tcPr>
            <w:tcW w:w="683" w:type="dxa"/>
          </w:tcPr>
          <w:p>
            <w:pPr>
              <w:pStyle w:val="0"/>
            </w:pPr>
            <w:r>
              <w:rPr>
                <w:sz w:val="20"/>
              </w:rPr>
            </w:r>
          </w:p>
        </w:tc>
        <w:tc>
          <w:tcPr>
            <w:tcW w:w="817" w:type="dxa"/>
          </w:tcPr>
          <w:p>
            <w:pPr>
              <w:pStyle w:val="0"/>
            </w:pPr>
            <w:r>
              <w:rPr>
                <w:sz w:val="20"/>
              </w:rPr>
            </w:r>
          </w:p>
        </w:tc>
        <w:tc>
          <w:tcPr>
            <w:tcW w:w="1077" w:type="dxa"/>
          </w:tcPr>
          <w:p>
            <w:pPr>
              <w:pStyle w:val="0"/>
            </w:pPr>
            <w:r>
              <w:rPr>
                <w:sz w:val="20"/>
              </w:rPr>
            </w:r>
          </w:p>
        </w:tc>
        <w:tc>
          <w:tcPr>
            <w:tcW w:w="1134"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737" w:type="dxa"/>
          </w:tcPr>
          <w:p>
            <w:pPr>
              <w:pStyle w:val="0"/>
            </w:pPr>
            <w:r>
              <w:rPr>
                <w:sz w:val="20"/>
              </w:rPr>
            </w:r>
          </w:p>
        </w:tc>
        <w:tc>
          <w:tcPr>
            <w:tcW w:w="567" w:type="dxa"/>
          </w:tcPr>
          <w:p>
            <w:pPr>
              <w:pStyle w:val="0"/>
            </w:pPr>
            <w:r>
              <w:rPr>
                <w:sz w:val="20"/>
              </w:rPr>
            </w:r>
          </w:p>
        </w:tc>
      </w:tr>
    </w:tbl>
    <w:p>
      <w:pPr>
        <w:sectPr>
          <w:headerReference w:type="default" r:id="rId22"/>
          <w:headerReference w:type="first" r:id="rId22"/>
          <w:footerReference w:type="default" r:id="rId23"/>
          <w:footerReference w:type="first" r:id="rId23"/>
          <w:pgSz w:w="16838" w:h="11906" w:orient="landscape"/>
          <w:pgMar w:top="1133" w:right="1440" w:bottom="566" w:left="1440" w:header="0" w:footer="0" w:gutter="0"/>
          <w:titlePg/>
        </w:sectPr>
      </w:pPr>
    </w:p>
    <w:p>
      <w:pPr>
        <w:pStyle w:val="0"/>
        <w:jc w:val="both"/>
      </w:pPr>
      <w:r>
        <w:rPr>
          <w:sz w:val="20"/>
        </w:rPr>
      </w:r>
    </w:p>
    <w:tbl>
      <w:tblPr>
        <w:tblInd w:w="0" w:type="dxa"/>
        <w:tblLayout w:type="fixed"/>
        <w:tblCellMar>
          <w:top w:w="102" w:type="dxa"/>
          <w:left w:w="62" w:type="dxa"/>
          <w:bottom w:w="102" w:type="dxa"/>
          <w:right w:w="62" w:type="dxa"/>
        </w:tblCellMar>
      </w:tblPr>
      <w:tblGrid>
        <w:gridCol w:w="4545"/>
        <w:gridCol w:w="1273"/>
        <w:gridCol w:w="340"/>
        <w:gridCol w:w="1417"/>
        <w:gridCol w:w="340"/>
        <w:gridCol w:w="1134"/>
      </w:tblGrid>
      <w:tr>
        <w:tc>
          <w:tcPr>
            <w:tcW w:w="4545" w:type="dxa"/>
            <w:tcBorders>
              <w:top w:val="nil"/>
              <w:left w:val="nil"/>
              <w:bottom w:val="nil"/>
              <w:right w:val="nil"/>
            </w:tcBorders>
          </w:tcPr>
          <w:p>
            <w:pPr>
              <w:pStyle w:val="0"/>
            </w:pPr>
            <w:r>
              <w:rPr>
                <w:sz w:val="20"/>
              </w:rPr>
              <w:t xml:space="preserve">Должностное лицо, ответственное за представление отчетности (руководитель юридического лица или лицо, уполномоченное на осуществление действий от имени юридического лица, либо индивидуальный предприниматель)</w:t>
            </w:r>
          </w:p>
        </w:tc>
        <w:tc>
          <w:tcPr>
            <w:tcW w:w="1273"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single" w:sz="4"/>
              <w:right w:val="nil"/>
            </w:tcBorders>
          </w:tcPr>
          <w:p>
            <w:pPr>
              <w:pStyle w:val="0"/>
            </w:pPr>
            <w:r>
              <w:rPr>
                <w:sz w:val="20"/>
              </w:rPr>
            </w:r>
          </w:p>
        </w:tc>
      </w:tr>
      <w:tr>
        <w:tc>
          <w:tcPr>
            <w:tcW w:w="4545" w:type="dxa"/>
            <w:tcBorders>
              <w:top w:val="nil"/>
              <w:left w:val="nil"/>
              <w:bottom w:val="nil"/>
              <w:right w:val="nil"/>
            </w:tcBorders>
          </w:tcPr>
          <w:p>
            <w:pPr>
              <w:pStyle w:val="0"/>
            </w:pPr>
            <w:r>
              <w:rPr>
                <w:sz w:val="20"/>
              </w:rPr>
            </w:r>
          </w:p>
        </w:tc>
        <w:tc>
          <w:tcPr>
            <w:tcW w:w="1273"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1417" w:type="dxa"/>
            <w:tcBorders>
              <w:top w:val="single" w:sz="4"/>
              <w:left w:val="nil"/>
              <w:bottom w:val="nil"/>
              <w:right w:val="nil"/>
            </w:tcBorders>
          </w:tcPr>
          <w:p>
            <w:pPr>
              <w:pStyle w:val="0"/>
              <w:jc w:val="center"/>
            </w:pPr>
            <w:r>
              <w:rPr>
                <w:sz w:val="20"/>
              </w:rPr>
              <w:t xml:space="preserve">(ф.и.о.)</w:t>
            </w:r>
          </w:p>
        </w:tc>
        <w:tc>
          <w:tcPr>
            <w:tcW w:w="340" w:type="dxa"/>
            <w:tcBorders>
              <w:top w:val="nil"/>
              <w:left w:val="nil"/>
              <w:bottom w:val="nil"/>
              <w:right w:val="nil"/>
            </w:tcBorders>
          </w:tcPr>
          <w:p>
            <w:pPr>
              <w:pStyle w:val="0"/>
            </w:pPr>
            <w:r>
              <w:rPr>
                <w:sz w:val="20"/>
              </w:rPr>
            </w:r>
          </w:p>
        </w:tc>
        <w:tc>
          <w:tcPr>
            <w:tcW w:w="1134" w:type="dxa"/>
            <w:tcBorders>
              <w:top w:val="single" w:sz="4"/>
              <w:left w:val="nil"/>
              <w:bottom w:val="nil"/>
              <w:right w:val="nil"/>
            </w:tcBorders>
          </w:tcPr>
          <w:p>
            <w:pPr>
              <w:pStyle w:val="0"/>
              <w:jc w:val="center"/>
            </w:pPr>
            <w:r>
              <w:rPr>
                <w:sz w:val="20"/>
              </w:rPr>
              <w:t xml:space="preserve">(дата)</w:t>
            </w:r>
          </w:p>
        </w:tc>
      </w:tr>
      <w:tr>
        <w:tc>
          <w:tcPr>
            <w:tcW w:w="4545" w:type="dxa"/>
            <w:tcBorders>
              <w:top w:val="nil"/>
              <w:left w:val="nil"/>
              <w:bottom w:val="nil"/>
              <w:right w:val="nil"/>
            </w:tcBorders>
          </w:tcPr>
          <w:p>
            <w:pPr>
              <w:pStyle w:val="0"/>
            </w:pPr>
            <w:r>
              <w:rPr>
                <w:sz w:val="20"/>
              </w:rPr>
              <w:t xml:space="preserve">М.П. (при наличии)</w:t>
            </w:r>
          </w:p>
        </w:tc>
        <w:tc>
          <w:tcPr>
            <w:tcW w:w="1273"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41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1134" w:type="dxa"/>
            <w:tcBorders>
              <w:top w:val="nil"/>
              <w:left w:val="nil"/>
              <w:bottom w:val="nil"/>
              <w:right w:val="nil"/>
            </w:tcBorders>
          </w:tcPr>
          <w:p>
            <w:pPr>
              <w:pStyle w:val="0"/>
            </w:pPr>
            <w:r>
              <w:rPr>
                <w:sz w:val="20"/>
              </w:rPr>
            </w:r>
          </w:p>
        </w:tc>
      </w:tr>
    </w:tbl>
    <w:p>
      <w:pPr>
        <w:pStyle w:val="0"/>
        <w:jc w:val="both"/>
      </w:pPr>
      <w:r>
        <w:rPr>
          <w:sz w:val="20"/>
        </w:rPr>
      </w:r>
    </w:p>
    <w:p>
      <w:pPr>
        <w:pStyle w:val="0"/>
        <w:ind w:firstLine="540"/>
        <w:jc w:val="both"/>
      </w:pPr>
      <w:r>
        <w:rPr>
          <w:sz w:val="20"/>
        </w:rPr>
        <w:t xml:space="preserve">--------------------------------</w:t>
      </w:r>
    </w:p>
    <w:bookmarkStart w:id="468" w:name="P468"/>
    <w:bookmarkEnd w:id="468"/>
    <w:p>
      <w:pPr>
        <w:pStyle w:val="0"/>
        <w:spacing w:before="200" w:line-rule="auto"/>
        <w:ind w:firstLine="540"/>
        <w:jc w:val="both"/>
      </w:pPr>
      <w:r>
        <w:rPr>
          <w:sz w:val="20"/>
        </w:rPr>
        <w:t xml:space="preserve">&lt;1&gt; Заполняется при представлении отчетности российским экологическим оператором, ассоциацией в отношении каждого производителя товаров или импортера товаров, с которым был заключен договор в соответствии с </w:t>
      </w:r>
      <w:hyperlink w:history="0" r:id="rId30"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пунктом 5 статьи 24.2</w:t>
        </w:r>
      </w:hyperlink>
      <w:r>
        <w:rPr>
          <w:sz w:val="20"/>
        </w:rPr>
        <w:t xml:space="preserve"> Федерального закона "Об отходах производства и потребления".</w:t>
      </w:r>
    </w:p>
    <w:bookmarkStart w:id="469" w:name="P469"/>
    <w:bookmarkEnd w:id="469"/>
    <w:p>
      <w:pPr>
        <w:pStyle w:val="0"/>
        <w:spacing w:before="200" w:line-rule="auto"/>
        <w:ind w:firstLine="540"/>
        <w:jc w:val="both"/>
      </w:pPr>
      <w:r>
        <w:rPr>
          <w:sz w:val="20"/>
        </w:rPr>
        <w:t xml:space="preserve">&lt;2&gt; В позициях отчетности, не подлежащих заполнению, ставится прочерк. Отчетность на бумажном носителе подписывается руководителем юридического лица или лицом, уполномоченным на осуществление действий от имени юридического лица, либо индивидуальным предпринимателем, прошивается, нумеруется постранично и скрепляется печатью (при наличии). Производители товаров, импортеры товаров (в том числе товаров в упаковке), не являющихся готовыми к употреблению изделиями (реализуемых в качестве комплектующих, либо сырья (материалов) для производства других товаров, включенных в </w:t>
      </w:r>
      <w:r>
        <w:rPr>
          <w:sz w:val="20"/>
        </w:rPr>
        <w:t xml:space="preserve">перечень</w:t>
      </w:r>
      <w:r>
        <w:rPr>
          <w:sz w:val="20"/>
        </w:rPr>
        <w:t xml:space="preserve"> товаров, упаковки товаров, подлежащих утилизации после утраты ими потребительских свойств, утвержденный в соответствии с </w:t>
      </w:r>
      <w:hyperlink w:history="0" r:id="rId31"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пунктом 2 статьи 24.2</w:t>
        </w:r>
      </w:hyperlink>
      <w:r>
        <w:rPr>
          <w:sz w:val="20"/>
        </w:rPr>
        <w:t xml:space="preserve"> Федерального закона "Об отходах производства и потребления" (далее - перечень), или для производства колесных транспортных средств (шасси) и прицепов к ним, в отношении которых уплачивается утилизационный сбор, перечень видов и категорий которых утвержден в соответствии с </w:t>
      </w:r>
      <w:hyperlink w:history="0" r:id="rId32" w:tooltip="Федеральный закон от 24.06.1998 N 89-ФЗ (ред. от 04.08.2023) &quot;Об отходах производства и потребления&quot; (с изм. и доп., вступ. в силу с 01.01.2024) {КонсультантПлюс}">
        <w:r>
          <w:rPr>
            <w:sz w:val="20"/>
            <w:color w:val="0000ff"/>
          </w:rPr>
          <w:t xml:space="preserve">пунктом 2 статьи 24.1</w:t>
        </w:r>
      </w:hyperlink>
      <w:r>
        <w:rPr>
          <w:sz w:val="20"/>
        </w:rPr>
        <w:t xml:space="preserve"> Федерального закона "Об отходах производства и потребления"), отчетность представляют только в отношении упаковки товаров.</w:t>
      </w:r>
    </w:p>
    <w:bookmarkStart w:id="470" w:name="P470"/>
    <w:bookmarkEnd w:id="470"/>
    <w:p>
      <w:pPr>
        <w:pStyle w:val="0"/>
        <w:spacing w:before="200" w:line-rule="auto"/>
        <w:ind w:firstLine="540"/>
        <w:jc w:val="both"/>
      </w:pPr>
      <w:r>
        <w:rPr>
          <w:sz w:val="20"/>
        </w:rPr>
        <w:t xml:space="preserve">&lt;3&gt; Заполняется для товаров, выпущенных в обращение на территории Российской Федерации, в том числе для упаковки как готового товара. Информация об упаковке товаров в данную таблицу не включается. Таблица заполняется следующим образом: вначале указывается номер и наименование группы товаров в соответствии с </w:t>
      </w:r>
      <w:r>
        <w:rPr>
          <w:sz w:val="20"/>
        </w:rPr>
        <w:t xml:space="preserve">разделом I</w:t>
      </w:r>
      <w:r>
        <w:rPr>
          <w:sz w:val="20"/>
        </w:rPr>
        <w:t xml:space="preserve"> перечня, а затем построчно указываются товарные позиции по товарам из </w:t>
      </w:r>
      <w:r>
        <w:rPr>
          <w:sz w:val="20"/>
        </w:rPr>
        <w:t xml:space="preserve">раздела I</w:t>
      </w:r>
      <w:r>
        <w:rPr>
          <w:sz w:val="20"/>
        </w:rPr>
        <w:t xml:space="preserve"> перечня. В таблицу включаются только те группы товаров и товары, в отношении которых у производителя товаров, импортера товаров возникает обязанность по обеспечению утилизации отходов от использования товаров. Наименования товаров, в том числе упаковки как готового товара, подлежащих утилизации, приводятся по Общероссийскому </w:t>
      </w:r>
      <w:hyperlink w:history="0" r:id="rId33" w:tooltip="&quot;ОК 034-2014 (КПЕС 2008). Общероссийский классификатор продукции по видам экономической деятельности&quot; (утв. Приказом Росстандарта от 31.01.2014 N 14-ст) (ред. от 15.12.2023) {КонсультантПлюс}">
        <w:r>
          <w:rPr>
            <w:sz w:val="20"/>
            <w:color w:val="0000ff"/>
          </w:rPr>
          <w:t xml:space="preserve">классификатору</w:t>
        </w:r>
      </w:hyperlink>
      <w:r>
        <w:rPr>
          <w:sz w:val="20"/>
        </w:rPr>
        <w:t xml:space="preserve"> продукции по видам экономической деятельности ОК 034-2014 (КПЕС 2008) в соответствии с первой графой </w:t>
      </w:r>
      <w:r>
        <w:rPr>
          <w:sz w:val="20"/>
        </w:rPr>
        <w:t xml:space="preserve">раздела I</w:t>
      </w:r>
      <w:r>
        <w:rPr>
          <w:sz w:val="20"/>
        </w:rPr>
        <w:t xml:space="preserve"> перечня.</w:t>
      </w:r>
    </w:p>
    <w:bookmarkStart w:id="471" w:name="P471"/>
    <w:bookmarkEnd w:id="471"/>
    <w:p>
      <w:pPr>
        <w:pStyle w:val="0"/>
        <w:spacing w:before="200" w:line-rule="auto"/>
        <w:ind w:firstLine="540"/>
        <w:jc w:val="both"/>
      </w:pPr>
      <w:r>
        <w:rPr>
          <w:sz w:val="20"/>
        </w:rPr>
        <w:t xml:space="preserve">&lt;4&gt; Заполняется для товаров, в том числе упаковки как готового товара, выпущенных в обращение на территории Российской Федерации их производителями.</w:t>
      </w:r>
    </w:p>
    <w:bookmarkStart w:id="472" w:name="P472"/>
    <w:bookmarkEnd w:id="472"/>
    <w:p>
      <w:pPr>
        <w:pStyle w:val="0"/>
        <w:spacing w:before="200" w:line-rule="auto"/>
        <w:ind w:firstLine="540"/>
        <w:jc w:val="both"/>
      </w:pPr>
      <w:r>
        <w:rPr>
          <w:sz w:val="20"/>
        </w:rPr>
        <w:t xml:space="preserve">&lt;5&gt; Наименование и код по каждому товару указываются по единой Товарной </w:t>
      </w:r>
      <w:hyperlink w:history="0" r:id="rId34" w:tooltip="Решение Совета Евразийской экономической комиссии от 14.09.2021 N 80 (ред. от 27.12.2023)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 (с изм. и доп., вступ. в силу с 28.01.2024) ------------ Недействующая редакция {КонсультантПлюс}">
        <w:r>
          <w:rPr>
            <w:sz w:val="20"/>
            <w:color w:val="0000ff"/>
          </w:rPr>
          <w:t xml:space="preserve">номенклатуре</w:t>
        </w:r>
      </w:hyperlink>
      <w:r>
        <w:rPr>
          <w:sz w:val="20"/>
        </w:rPr>
        <w:t xml:space="preserve"> внешнеэкономической деятельности Евразийского экономического союза (ТН ВЭД ЕАЭС), утвержденной решением Совета Евразийской экономической комиссии от 14 сентября 2021 г. N 80. Заполняется для товаров, в том числе для упаковки как готового товара, выпущенных в обращение на территории Российской Федерации их импортерами. Юридическое лицо или индивидуальный предприниматель, являющиеся одновременно производителями товаров и импортерами товаров, заполняют </w:t>
      </w:r>
      <w:hyperlink w:history="0" w:anchor="P203" w:tooltip="3">
        <w:r>
          <w:rPr>
            <w:sz w:val="20"/>
            <w:color w:val="0000ff"/>
          </w:rPr>
          <w:t xml:space="preserve">графы 3</w:t>
        </w:r>
      </w:hyperlink>
      <w:r>
        <w:rPr>
          <w:sz w:val="20"/>
        </w:rPr>
        <w:t xml:space="preserve"> - </w:t>
      </w:r>
      <w:hyperlink w:history="0" w:anchor="P205" w:tooltip="5">
        <w:r>
          <w:rPr>
            <w:sz w:val="20"/>
            <w:color w:val="0000ff"/>
          </w:rPr>
          <w:t xml:space="preserve">5</w:t>
        </w:r>
      </w:hyperlink>
      <w:r>
        <w:rPr>
          <w:sz w:val="20"/>
        </w:rPr>
        <w:t xml:space="preserve">.</w:t>
      </w:r>
    </w:p>
    <w:bookmarkStart w:id="473" w:name="P473"/>
    <w:bookmarkEnd w:id="473"/>
    <w:p>
      <w:pPr>
        <w:pStyle w:val="0"/>
        <w:spacing w:before="200" w:line-rule="auto"/>
        <w:ind w:firstLine="540"/>
        <w:jc w:val="both"/>
      </w:pPr>
      <w:r>
        <w:rPr>
          <w:sz w:val="20"/>
        </w:rPr>
        <w:t xml:space="preserve">&lt;6&gt; Количество товаров, упаковки товаров, количество отходов от использования товаров указываются для каждого товара, упаковки товаров в килограммах, округленных до целого числа по математическим правилам округления.</w:t>
      </w:r>
    </w:p>
    <w:bookmarkStart w:id="474" w:name="P474"/>
    <w:bookmarkEnd w:id="474"/>
    <w:p>
      <w:pPr>
        <w:pStyle w:val="0"/>
        <w:spacing w:before="200" w:line-rule="auto"/>
        <w:ind w:firstLine="540"/>
        <w:jc w:val="both"/>
      </w:pPr>
      <w:r>
        <w:rPr>
          <w:sz w:val="20"/>
        </w:rPr>
        <w:t xml:space="preserve">&lt;7&gt; Заполняется на основе информации, полученной в установленном порядке при декларировании производителями товаров, импортерами товаров количества выпущенных в обращение на территории Российской Федерации товаров, упаковки товаров. Для указания количества товаров, упаковки товаров, выпущенных в обращение на территории Российской Федерации, используется информация, содержащаяся в декларации о количестве выпущенных в обращение на территории Российской Федерации товаров, упаковки товаров за год, предшествующий отчетному периоду.</w:t>
      </w:r>
    </w:p>
    <w:bookmarkStart w:id="475" w:name="P475"/>
    <w:bookmarkEnd w:id="475"/>
    <w:p>
      <w:pPr>
        <w:pStyle w:val="0"/>
        <w:spacing w:before="200" w:line-rule="auto"/>
        <w:ind w:firstLine="540"/>
        <w:jc w:val="both"/>
      </w:pPr>
      <w:r>
        <w:rPr>
          <w:sz w:val="20"/>
        </w:rPr>
        <w:t xml:space="preserve">&lt;8&gt; Указывается количество товаров, в том числе упаковки как готового товара, выпущенных в обращение на территории Российской Федерации в году, предшествующем отчетному, в отношении которых возникает обязанность обеспечивать выполнение нормативов утилизации, на основе информации, содержащейся в декларации о количестве выпущенных в обращение на территории Российской Федерации товаров, упаковки товаров. В отношении упаковки как готового товара в данной графе указывается количество упаковки, при производстве которой не использовалось вторичное сырье.</w:t>
      </w:r>
    </w:p>
    <w:bookmarkStart w:id="476" w:name="P476"/>
    <w:bookmarkEnd w:id="476"/>
    <w:p>
      <w:pPr>
        <w:pStyle w:val="0"/>
        <w:spacing w:before="200" w:line-rule="auto"/>
        <w:ind w:firstLine="540"/>
        <w:jc w:val="both"/>
      </w:pPr>
      <w:r>
        <w:rPr>
          <w:sz w:val="20"/>
        </w:rPr>
        <w:t xml:space="preserve">&lt;9&gt; Количество товаров, в том числе упаковки как готового товара, подлежащих утилизации в отчетный период, при производстве которых не использовалось вторичное сырье, определяется путем умножения количества товаров (за исключением упаковки как готового товара, произведенной из вторичного сырья), выпущенных в обращение на территории Российской Федерации за год, предшествующий отчетному периоду, на норматив утилизации, установленный на отчетный период, выраженный в относительных единицах.</w:t>
      </w:r>
    </w:p>
    <w:bookmarkStart w:id="477" w:name="P477"/>
    <w:bookmarkEnd w:id="477"/>
    <w:p>
      <w:pPr>
        <w:pStyle w:val="0"/>
        <w:spacing w:before="200" w:line-rule="auto"/>
        <w:ind w:firstLine="540"/>
        <w:jc w:val="both"/>
      </w:pPr>
      <w:r>
        <w:rPr>
          <w:sz w:val="20"/>
        </w:rPr>
        <w:t xml:space="preserve">&lt;10&gt; Заполняется для упаковки как готового товара, при производстве которой использовалось вторичное сырье.</w:t>
      </w:r>
    </w:p>
    <w:bookmarkStart w:id="478" w:name="P478"/>
    <w:bookmarkEnd w:id="478"/>
    <w:p>
      <w:pPr>
        <w:pStyle w:val="0"/>
        <w:spacing w:before="200" w:line-rule="auto"/>
        <w:ind w:firstLine="540"/>
        <w:jc w:val="both"/>
      </w:pPr>
      <w:r>
        <w:rPr>
          <w:sz w:val="20"/>
        </w:rPr>
        <w:t xml:space="preserve">&lt;11&gt; Понижающий коэффициент рассчитывается как разница между единицей и долей вторичного сырья, использованного при производстве упаковки (выраженной в относительных единицах).</w:t>
      </w:r>
    </w:p>
    <w:bookmarkStart w:id="479" w:name="P479"/>
    <w:bookmarkEnd w:id="479"/>
    <w:p>
      <w:pPr>
        <w:pStyle w:val="0"/>
        <w:spacing w:before="200" w:line-rule="auto"/>
        <w:ind w:firstLine="540"/>
        <w:jc w:val="both"/>
      </w:pPr>
      <w:r>
        <w:rPr>
          <w:sz w:val="20"/>
        </w:rPr>
        <w:t xml:space="preserve">&lt;12&gt; Количество упаковки как готового товара, произведенной из вторичного сырья, подлежащей утилизации в отчетный период с учетом понижающего коэффициента, определяется путем умножения количества упаковки как готового товара, произведенной из вторичного сырья, выпущенной в обращение на территории Российской Федерации в году, предшествующем отчетному периоду, на норматив утилизации, установленный на отчетный период, выраженный в относительных единицах, и на понижающий коэффициент.</w:t>
      </w:r>
    </w:p>
    <w:bookmarkStart w:id="480" w:name="P480"/>
    <w:bookmarkEnd w:id="480"/>
    <w:p>
      <w:pPr>
        <w:pStyle w:val="0"/>
        <w:spacing w:before="200" w:line-rule="auto"/>
        <w:ind w:firstLine="540"/>
        <w:jc w:val="both"/>
      </w:pPr>
      <w:r>
        <w:rPr>
          <w:sz w:val="20"/>
        </w:rPr>
        <w:t xml:space="preserve">&lt;13&gt; Итоговое количество товаров, в том числе упаковки как готового товара, подлежащих утилизации в отчетный период, определяется путем суммирования количества товаров, в том числе упаковки как готового товара, при производстве которых не использовалось вторичное сырье, подлежащих утилизации в отчетный период, и количества упаковки как готового товара, при производстве которой использовалось вторичное сырье, подлежащей утилизации в отчетный период.</w:t>
      </w:r>
    </w:p>
    <w:bookmarkStart w:id="481" w:name="P481"/>
    <w:bookmarkEnd w:id="481"/>
    <w:p>
      <w:pPr>
        <w:pStyle w:val="0"/>
        <w:spacing w:before="200" w:line-rule="auto"/>
        <w:ind w:firstLine="540"/>
        <w:jc w:val="both"/>
      </w:pPr>
      <w:r>
        <w:rPr>
          <w:sz w:val="20"/>
        </w:rPr>
        <w:t xml:space="preserve">&lt;14&gt; Количество отходов от использования товаров, в том числе упаковки как готового товара (</w:t>
      </w:r>
      <w:hyperlink w:history="0" w:anchor="P178" w:tooltip="    1. Информация о товарах (без упаковки товаров) &lt;3&gt;">
        <w:r>
          <w:rPr>
            <w:sz w:val="20"/>
            <w:color w:val="0000ff"/>
          </w:rPr>
          <w:t xml:space="preserve">подраздел 1 раздела II</w:t>
        </w:r>
      </w:hyperlink>
      <w:r>
        <w:rPr>
          <w:sz w:val="20"/>
        </w:rPr>
        <w:t xml:space="preserve"> настоящего приложения), и количество отходов от использования товаров в части упаковки товаров (</w:t>
      </w:r>
      <w:hyperlink w:history="0" w:anchor="P310" w:tooltip="    2. Информация об упаковке товаров &lt;21&gt;">
        <w:r>
          <w:rPr>
            <w:sz w:val="20"/>
            <w:color w:val="0000ff"/>
          </w:rPr>
          <w:t xml:space="preserve">подраздел 2 раздела II</w:t>
        </w:r>
      </w:hyperlink>
      <w:r>
        <w:rPr>
          <w:sz w:val="20"/>
        </w:rPr>
        <w:t xml:space="preserve"> настоящего приложения), утилизированных и (или) переданных на утилизацию в отчетный период, указывается на основании сведений, содержащихся в актах утилизации отходов.</w:t>
      </w:r>
    </w:p>
    <w:bookmarkStart w:id="482" w:name="P482"/>
    <w:bookmarkEnd w:id="482"/>
    <w:p>
      <w:pPr>
        <w:pStyle w:val="0"/>
        <w:spacing w:before="200" w:line-rule="auto"/>
        <w:ind w:firstLine="540"/>
        <w:jc w:val="both"/>
      </w:pPr>
      <w:r>
        <w:rPr>
          <w:sz w:val="20"/>
        </w:rPr>
        <w:t xml:space="preserve">&lt;15&gt; Количество отходов от использования товаров, в том числе упаковки как готового товара (</w:t>
      </w:r>
      <w:hyperlink w:history="0" w:anchor="P178" w:tooltip="    1. Информация о товарах (без упаковки товаров) &lt;3&gt;">
        <w:r>
          <w:rPr>
            <w:sz w:val="20"/>
            <w:color w:val="0000ff"/>
          </w:rPr>
          <w:t xml:space="preserve">подраздел 1 раздела II</w:t>
        </w:r>
      </w:hyperlink>
      <w:r>
        <w:rPr>
          <w:sz w:val="20"/>
        </w:rPr>
        <w:t xml:space="preserve"> настоящего приложения), и количество отходов от использования товаров в части упаковки товаров (</w:t>
      </w:r>
      <w:hyperlink w:history="0" w:anchor="P310" w:tooltip="    2. Информация об упаковке товаров &lt;21&gt;">
        <w:r>
          <w:rPr>
            <w:sz w:val="20"/>
            <w:color w:val="0000ff"/>
          </w:rPr>
          <w:t xml:space="preserve">подраздел 2 раздела II</w:t>
        </w:r>
      </w:hyperlink>
      <w:r>
        <w:rPr>
          <w:sz w:val="20"/>
        </w:rPr>
        <w:t xml:space="preserve"> настоящего приложения), утилизированных и (или) переданных на утилизацию в предыдущий отчетный период сверх норматива утилизации, указывается на основании сведений, содержащихся в отчетности за предыдущий отчетный период.</w:t>
      </w:r>
    </w:p>
    <w:bookmarkStart w:id="483" w:name="P483"/>
    <w:bookmarkEnd w:id="483"/>
    <w:p>
      <w:pPr>
        <w:pStyle w:val="0"/>
        <w:spacing w:before="200" w:line-rule="auto"/>
        <w:ind w:firstLine="540"/>
        <w:jc w:val="both"/>
      </w:pPr>
      <w:r>
        <w:rPr>
          <w:sz w:val="20"/>
        </w:rPr>
        <w:t xml:space="preserve">&lt;16&gt; Итоговое количество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определяется путем суммирования количества отходов от использования товаров, в том числе упаковки как готового товара, утилизированных и (или) переданных на утилизацию в отчетный период, и количества отходов от использования товаров, в том числе упаковки как готового товара, утилизированных и (или) переданных на утилизацию в предыдущий отчетный период сверх норматива утилизации.</w:t>
      </w:r>
    </w:p>
    <w:bookmarkStart w:id="484" w:name="P484"/>
    <w:bookmarkEnd w:id="484"/>
    <w:p>
      <w:pPr>
        <w:pStyle w:val="0"/>
        <w:spacing w:before="200" w:line-rule="auto"/>
        <w:ind w:firstLine="540"/>
        <w:jc w:val="both"/>
      </w:pPr>
      <w:r>
        <w:rPr>
          <w:sz w:val="20"/>
        </w:rPr>
        <w:t xml:space="preserve">&lt;17&gt; Количество отходов от использования товаров, в том числе упаковки как готового товара, утилизированных и (или) переданных на утилизацию в отчетный период сверх норматива утилизации, определяется путем вычитания из итогового количества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итогового количества товаров, в том числе упаковки как готового товара, подлежащих утилизации в отчетный период.</w:t>
      </w:r>
    </w:p>
    <w:bookmarkStart w:id="485" w:name="P485"/>
    <w:bookmarkEnd w:id="485"/>
    <w:p>
      <w:pPr>
        <w:pStyle w:val="0"/>
        <w:spacing w:before="200" w:line-rule="auto"/>
        <w:ind w:firstLine="540"/>
        <w:jc w:val="both"/>
      </w:pPr>
      <w:r>
        <w:rPr>
          <w:sz w:val="20"/>
        </w:rPr>
        <w:t xml:space="preserve">&lt;18&gt; Количество отходов от использования товаров, в том числе упаковки как готового товара, за которые необходимо уплатить экологический сбор, определяется путем вычитания из итогового количества товаров, в том числе упаковки как готового товара, подлежащих утилизации в отчетный период, итогового количества отходов от использования товаров, в том числе упаковки как готового товара, утилизированных и (или) переданных на утилизацию, засчитываемых в отчетный период. Заполняется в случае невыполнения нормативов утилизации.</w:t>
      </w:r>
    </w:p>
    <w:bookmarkStart w:id="486" w:name="P486"/>
    <w:bookmarkEnd w:id="486"/>
    <w:p>
      <w:pPr>
        <w:pStyle w:val="0"/>
        <w:spacing w:before="200" w:line-rule="auto"/>
        <w:ind w:firstLine="540"/>
        <w:jc w:val="both"/>
      </w:pPr>
      <w:r>
        <w:rPr>
          <w:sz w:val="20"/>
        </w:rPr>
        <w:t xml:space="preserve">&lt;19&gt; Приводятся следующие сведения:</w:t>
      </w:r>
    </w:p>
    <w:p>
      <w:pPr>
        <w:pStyle w:val="0"/>
        <w:spacing w:before="200" w:line-rule="auto"/>
        <w:ind w:firstLine="540"/>
        <w:jc w:val="both"/>
      </w:pPr>
      <w:r>
        <w:rPr>
          <w:sz w:val="20"/>
        </w:rPr>
        <w:t xml:space="preserve">при организации собственных объектов по утилизации отходов от использования товаров, включая отходы от использования упаковки товаров, непосредственно самими производителями товаров, импортерами товаров - реквизиты (номер, дата) актов утилизации отходов;</w:t>
      </w:r>
    </w:p>
    <w:p>
      <w:pPr>
        <w:pStyle w:val="0"/>
        <w:spacing w:before="200" w:line-rule="auto"/>
        <w:ind w:firstLine="540"/>
        <w:jc w:val="both"/>
      </w:pPr>
      <w:r>
        <w:rPr>
          <w:sz w:val="20"/>
        </w:rPr>
        <w:t xml:space="preserve">при заключении договоров с операторами по обращению с твердыми коммунальными отходами, региональными операторами по обращению с твердыми коммунальными отходами, индивидуальными предпринимателями, юридическими лицами, осуществляющими утилизацию отходов от использования товаров (за исключением твердых коммунальных отходов) (далее - лица, осуществляющие утилизацию отходов), - наименование лица, осуществляющего утилизацию отходов, реквизиты (номер, дата) договоров и актов утилизации отходов;</w:t>
      </w:r>
    </w:p>
    <w:p>
      <w:pPr>
        <w:pStyle w:val="0"/>
        <w:spacing w:before="200" w:line-rule="auto"/>
        <w:ind w:firstLine="540"/>
        <w:jc w:val="both"/>
      </w:pPr>
      <w:r>
        <w:rPr>
          <w:sz w:val="20"/>
        </w:rPr>
        <w:t xml:space="preserve">при создании или вступлении в ассоциацию - наименование ассоциации и реквизиты (номер, дата) договора с ней (в случае, если отчетность предоставляется не от имени ассоциации), наименование лица, осуществляющего утилизацию отходов, реквизиты (номер, дата) договоров с лицами, осуществляющими утилизацию отходов, и реквизиты (номер, дата) актов утилизации отходов;</w:t>
      </w:r>
    </w:p>
    <w:p>
      <w:pPr>
        <w:pStyle w:val="0"/>
        <w:spacing w:before="200" w:line-rule="auto"/>
        <w:ind w:firstLine="540"/>
        <w:jc w:val="both"/>
      </w:pPr>
      <w:r>
        <w:rPr>
          <w:sz w:val="20"/>
        </w:rPr>
        <w:t xml:space="preserve">при заключении договора с российским экологическим оператором - наименование лица, осуществляющего утилизацию отходов, реквизиты (номер, дата) договоров с лицами, осуществляющими утилизацию отходов, и реквизиты (номер, дата) актов утилизации отходов.</w:t>
      </w:r>
    </w:p>
    <w:p>
      <w:pPr>
        <w:pStyle w:val="0"/>
        <w:spacing w:before="200" w:line-rule="auto"/>
        <w:ind w:firstLine="540"/>
        <w:jc w:val="both"/>
      </w:pPr>
      <w:r>
        <w:rPr>
          <w:sz w:val="20"/>
        </w:rPr>
        <w:t xml:space="preserve">В случае если в отношении одного и того же наименования товара, упаковки товара обеспечение выполнения нормативов утилизации осуществлялось производителями товаров, импортерами товаров, ассоциацией, российским экологическим оператором путем заключения договоров с различными лицами, осуществляющими утилизацию отходов, в графе указывается каждое лицо, осуществляющее утилизацию отходов (в виде нескольких строк для одного и того же товара, одной и той же упаковки товара).</w:t>
      </w:r>
    </w:p>
    <w:bookmarkStart w:id="492" w:name="P492"/>
    <w:bookmarkEnd w:id="492"/>
    <w:p>
      <w:pPr>
        <w:pStyle w:val="0"/>
        <w:spacing w:before="200" w:line-rule="auto"/>
        <w:ind w:firstLine="540"/>
        <w:jc w:val="both"/>
      </w:pPr>
      <w:r>
        <w:rPr>
          <w:sz w:val="20"/>
        </w:rPr>
        <w:t xml:space="preserve">&lt;20&gt; Заполняется в обязательном порядке в случае, если норматив утилизации выполняется за счет утилизации любых отходов от использования товаров (включая отходы от использования упаковки товаров), входящих в одну или несколько групп товаров, групп упаковки товаров в соответствии с перечнем, при условии аналогичного назначения таких товаров, такой упаковки товаров и (или) аналогичного способа обработки отходов от их использования (далее - взаимозаменяемые товары и упаковка). В графе в свободной форме даются пояснения, позволяющие соотнести товар и упаковку товара, подлежащие утилизации, с утилизируемыми взаимозаменяемыми товарами и упаковкой товаров. В иных случаях графа заполняется при необходимости (на усмотрение производителя товара, импортера товара, ассоциации, российского экологического оператора в случае необходимости предоставления разъяснений, дополнений и др.).</w:t>
      </w:r>
    </w:p>
    <w:bookmarkStart w:id="493" w:name="P493"/>
    <w:bookmarkEnd w:id="493"/>
    <w:p>
      <w:pPr>
        <w:pStyle w:val="0"/>
        <w:spacing w:before="200" w:line-rule="auto"/>
        <w:ind w:firstLine="540"/>
        <w:jc w:val="both"/>
      </w:pPr>
      <w:r>
        <w:rPr>
          <w:sz w:val="20"/>
        </w:rPr>
        <w:t xml:space="preserve">&lt;21&gt; В таблицу включается информация об упаковке товаров (за исключением упаковки как готового товара). Заполняется в отношении упаковки товаров следующим образом: вначале указывается номер группы упаковки товаров в соответствии с </w:t>
      </w:r>
      <w:hyperlink w:history="0" r:id="rId35" w:tooltip="Распоряжение Правительства РФ от 28.12.2017 N 2970-р (ред. от 14.04.2020) &lt;Об утверждении перечня товаров, упаковки товаров, подлежащих утилизации после утраты ими потребительских свойств&gt; ------------ Утратил силу или отменен {КонсультантПлюс}">
        <w:r>
          <w:rPr>
            <w:sz w:val="20"/>
            <w:color w:val="0000ff"/>
          </w:rPr>
          <w:t xml:space="preserve">разделом II</w:t>
        </w:r>
      </w:hyperlink>
      <w:r>
        <w:rPr>
          <w:sz w:val="20"/>
        </w:rPr>
        <w:t xml:space="preserve"> перечня, а затем построчно указываются позиции по упаковке товаров, материалу, из которого сделана упаковка товаров (для упаковки товаров из комбинированных материалов - по основному материалу, по массе в композиции), в соответствии с </w:t>
      </w:r>
      <w:hyperlink w:history="0" r:id="rId36" w:tooltip="Распоряжение Правительства РФ от 28.12.2017 N 2970-р (ред. от 14.04.2020) &lt;Об утверждении перечня товаров, упаковки товаров, подлежащих утилизации после утраты ими потребительских свойств&gt; ------------ Утратил силу или отменен {КонсультантПлюс}">
        <w:r>
          <w:rPr>
            <w:sz w:val="20"/>
            <w:color w:val="0000ff"/>
          </w:rPr>
          <w:t xml:space="preserve">разделом II</w:t>
        </w:r>
      </w:hyperlink>
      <w:r>
        <w:rPr>
          <w:sz w:val="20"/>
        </w:rPr>
        <w:t xml:space="preserve"> перечня. В таблицу включаются только те группы упаковки товаров и упаковка товаров, по которым у производителя товаров, импортера товаров возникает обязанность по обеспечению утилизации отходов от использования товаров.</w:t>
      </w:r>
    </w:p>
    <w:bookmarkStart w:id="494" w:name="P494"/>
    <w:bookmarkEnd w:id="494"/>
    <w:p>
      <w:pPr>
        <w:pStyle w:val="0"/>
        <w:spacing w:before="200" w:line-rule="auto"/>
        <w:ind w:firstLine="540"/>
        <w:jc w:val="both"/>
      </w:pPr>
      <w:r>
        <w:rPr>
          <w:sz w:val="20"/>
        </w:rPr>
        <w:t xml:space="preserve">&lt;22&gt; Заполняется при наличии возможности у производителя товаров, импортера товаров идентифицировать упаковку товаров по одной из указанных классификаций.</w:t>
      </w:r>
    </w:p>
    <w:bookmarkStart w:id="495" w:name="P495"/>
    <w:bookmarkEnd w:id="495"/>
    <w:p>
      <w:pPr>
        <w:pStyle w:val="0"/>
        <w:spacing w:before="200" w:line-rule="auto"/>
        <w:ind w:firstLine="540"/>
        <w:jc w:val="both"/>
      </w:pPr>
      <w:r>
        <w:rPr>
          <w:sz w:val="20"/>
        </w:rPr>
        <w:t xml:space="preserve">&lt;23&gt; Указывается количество упаковки, при производстве которой не использовалось вторичное сырье.</w:t>
      </w:r>
    </w:p>
    <w:bookmarkStart w:id="496" w:name="P496"/>
    <w:bookmarkEnd w:id="496"/>
    <w:p>
      <w:pPr>
        <w:pStyle w:val="0"/>
        <w:spacing w:before="200" w:line-rule="auto"/>
        <w:ind w:firstLine="540"/>
        <w:jc w:val="both"/>
      </w:pPr>
      <w:r>
        <w:rPr>
          <w:sz w:val="20"/>
        </w:rPr>
        <w:t xml:space="preserve">&lt;24&gt; Количество упаковки товаров (за исключением упаковки товаров, произведенной из вторичного сырья), подлежащей утилизации в отчетный период, определяется путем умножения количества упаковки товаров, выпущенной в обращение на территории Российской Федерации в год, предшествующий отчетному периоду, в отношении которой возникает обязанность обеспечивать выполнение нормативов утилизации, на норматив утилизации, установленный на отчетный период, выраженный в относительных единицах.</w:t>
      </w:r>
    </w:p>
    <w:bookmarkStart w:id="497" w:name="P497"/>
    <w:bookmarkEnd w:id="497"/>
    <w:p>
      <w:pPr>
        <w:pStyle w:val="0"/>
        <w:spacing w:before="200" w:line-rule="auto"/>
        <w:ind w:firstLine="540"/>
        <w:jc w:val="both"/>
      </w:pPr>
      <w:r>
        <w:rPr>
          <w:sz w:val="20"/>
        </w:rPr>
        <w:t xml:space="preserve">&lt;25&gt; Заполняется в отношении упаковки товаров, при производстве которой использовалось вторичное сырье.</w:t>
      </w:r>
    </w:p>
    <w:bookmarkStart w:id="498" w:name="P498"/>
    <w:bookmarkEnd w:id="498"/>
    <w:p>
      <w:pPr>
        <w:pStyle w:val="0"/>
        <w:spacing w:before="200" w:line-rule="auto"/>
        <w:ind w:firstLine="540"/>
        <w:jc w:val="both"/>
      </w:pPr>
      <w:r>
        <w:rPr>
          <w:sz w:val="20"/>
        </w:rPr>
        <w:t xml:space="preserve">&lt;26&gt; Количество упаковки товаров, произведенной из вторичного сырья, подлежащей утилизации в отчетный период с учетом понижающего коэффициента, определяется путем умножения количества упаковки товаров, произведенной из вторичного сырья, выпущенной в обращение на территории Российской Федерации в год, предшествующий отчетному периоду, в отношении которой возникает обязанность обеспечивать выполнение нормативов утилизации, на норматив утилизации, установленный на отчетный период, выраженный в относительных единицах, и на понижающий коэффициент.</w:t>
      </w:r>
    </w:p>
    <w:bookmarkStart w:id="499" w:name="P499"/>
    <w:bookmarkEnd w:id="499"/>
    <w:p>
      <w:pPr>
        <w:pStyle w:val="0"/>
        <w:spacing w:before="200" w:line-rule="auto"/>
        <w:ind w:firstLine="540"/>
        <w:jc w:val="both"/>
      </w:pPr>
      <w:r>
        <w:rPr>
          <w:sz w:val="20"/>
        </w:rPr>
        <w:t xml:space="preserve">&lt;27&gt; Итоговое количество упаковки товаров, подлежащей утилизации в отчетный период, определяется путем суммирования количества упаковки товаров, при производстве которой не использовалось вторичное сырье, подлежащей утилизации в отчетный период, и количества упаковки товаров, при производстве которой использовалось вторичное сырье, подлежащей утилизации в отчетный период.</w:t>
      </w:r>
    </w:p>
    <w:bookmarkStart w:id="500" w:name="P500"/>
    <w:bookmarkEnd w:id="500"/>
    <w:p>
      <w:pPr>
        <w:pStyle w:val="0"/>
        <w:spacing w:before="200" w:line-rule="auto"/>
        <w:ind w:firstLine="540"/>
        <w:jc w:val="both"/>
      </w:pPr>
      <w:r>
        <w:rPr>
          <w:sz w:val="20"/>
        </w:rPr>
        <w:t xml:space="preserve">&lt;28&gt; Итоговое количество отходов от использования товаров (в части упаковки товаров), утилизированных и (или) переданных на утилизацию, засчитываемых в отчетный период, определяется путем суммирования количества отходов от использования товаров (в части упаковки товаров), утилизированных и (или) переданных на утилизацию в отчетный период, и количества отходов от использования товаров (в части упаковки товаров), утилизированных и (или) переданных на утилизацию в предыдущий отчетный период сверх норматива утилизации.</w:t>
      </w:r>
    </w:p>
    <w:bookmarkStart w:id="501" w:name="P501"/>
    <w:bookmarkEnd w:id="501"/>
    <w:p>
      <w:pPr>
        <w:pStyle w:val="0"/>
        <w:spacing w:before="200" w:line-rule="auto"/>
        <w:ind w:firstLine="540"/>
        <w:jc w:val="both"/>
      </w:pPr>
      <w:r>
        <w:rPr>
          <w:sz w:val="20"/>
        </w:rPr>
        <w:t xml:space="preserve">&lt;29&gt; Количество отходов от использования товаров (в части упаковки товаров), утилизированных и (или) переданных на утилизацию в отчетный период сверх норматива утилизации, определяется путем вычитания из итогового количества отходов от использования товаров (в части упаковки товаров), утилизированных и (или) переданных на утилизацию, засчитываемых в отчетный период, итогового количества упаковки товаров, подлежащей утилизации в отчетный период.</w:t>
      </w:r>
    </w:p>
    <w:bookmarkStart w:id="502" w:name="P502"/>
    <w:bookmarkEnd w:id="502"/>
    <w:p>
      <w:pPr>
        <w:pStyle w:val="0"/>
        <w:spacing w:before="200" w:line-rule="auto"/>
        <w:ind w:firstLine="540"/>
        <w:jc w:val="both"/>
      </w:pPr>
      <w:r>
        <w:rPr>
          <w:sz w:val="20"/>
        </w:rPr>
        <w:t xml:space="preserve">&lt;30&gt; Количество отходов от использования товаров (в части упаковки товаров), за которые необходимо уплатить экологический сбор, определяется путем вычитания из итогового количества упаковки товаров, подлежащей утилизации в отчетный период, итогового количества отходов от использования товаров (в части упаковки товаров), утилизированных и (или) переданных на утилизацию, засчитываемых в отчетный период. Заполняется в случае невыполнения нормативов утилизации (в части упаковки товаров).</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03.12.2020 N 2010</w:t>
            <w:br/>
            <w:t>(ред. от 26.04.2022)</w:t>
            <w:br/>
            <w:t>"Об утверждении Правил представления производит...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03.12.2020 N 2010</w:t>
            <w:br/>
            <w:t>(ред. от 26.04.2022)</w:t>
            <w:br/>
            <w:t>"Об утверждении Правил представления производит...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05685&amp;dst=100005" TargetMode = "External"/>
	<Relationship Id="rId8" Type="http://schemas.openxmlformats.org/officeDocument/2006/relationships/hyperlink" Target="https://login.consultant.ru/link/?req=doc&amp;base=LAW&amp;n=432368&amp;dst=100769" TargetMode = "External"/>
	<Relationship Id="rId9" Type="http://schemas.openxmlformats.org/officeDocument/2006/relationships/hyperlink" Target="https://login.consultant.ru/link/?req=doc&amp;base=LAW&amp;n=454303&amp;dst=569" TargetMode = "External"/>
	<Relationship Id="rId10" Type="http://schemas.openxmlformats.org/officeDocument/2006/relationships/hyperlink" Target="https://login.consultant.ru/link/?req=doc&amp;base=LAW&amp;n=405685&amp;dst=100005" TargetMode = "External"/>
	<Relationship Id="rId11" Type="http://schemas.openxmlformats.org/officeDocument/2006/relationships/hyperlink" Target="https://login.consultant.ru/link/?req=doc&amp;base=LAW&amp;n=432368&amp;dst=100769" TargetMode = "External"/>
	<Relationship Id="rId12" Type="http://schemas.openxmlformats.org/officeDocument/2006/relationships/hyperlink" Target="https://login.consultant.ru/link/?req=doc&amp;base=LAW&amp;n=454303&amp;dst=736" TargetMode = "External"/>
	<Relationship Id="rId13" Type="http://schemas.openxmlformats.org/officeDocument/2006/relationships/hyperlink" Target="https://login.consultant.ru/link/?req=doc&amp;base=LAW&amp;n=416239&amp;dst=100011" TargetMode = "External"/>
	<Relationship Id="rId14" Type="http://schemas.openxmlformats.org/officeDocument/2006/relationships/hyperlink" Target="https://login.consultant.ru/link/?req=doc&amp;base=LAW&amp;n=454303&amp;dst=559" TargetMode = "External"/>
	<Relationship Id="rId15" Type="http://schemas.openxmlformats.org/officeDocument/2006/relationships/hyperlink" Target="https://login.consultant.ru/link/?req=doc&amp;base=LAW&amp;n=454303&amp;dst=736" TargetMode = "External"/>
	<Relationship Id="rId16" Type="http://schemas.openxmlformats.org/officeDocument/2006/relationships/hyperlink" Target="https://login.consultant.ru/link/?req=doc&amp;base=LAW&amp;n=465728" TargetMode = "External"/>
	<Relationship Id="rId17" Type="http://schemas.openxmlformats.org/officeDocument/2006/relationships/hyperlink" Target="https://login.consultant.ru/link/?req=doc&amp;base=LAW&amp;n=432368&amp;dst=100769" TargetMode = "External"/>
	<Relationship Id="rId18" Type="http://schemas.openxmlformats.org/officeDocument/2006/relationships/hyperlink" Target="https://login.consultant.ru/link/?req=doc&amp;base=LAW&amp;n=454303&amp;dst=229" TargetMode = "External"/>
	<Relationship Id="rId19" Type="http://schemas.openxmlformats.org/officeDocument/2006/relationships/hyperlink" Target="https://login.consultant.ru/link/?req=doc&amp;base=LAW&amp;n=462157" TargetMode = "External"/>
	<Relationship Id="rId20" Type="http://schemas.openxmlformats.org/officeDocument/2006/relationships/hyperlink" Target="https://login.consultant.ru/link/?req=doc&amp;base=LAW&amp;n=468223" TargetMode = "External"/>
	<Relationship Id="rId21" Type="http://schemas.openxmlformats.org/officeDocument/2006/relationships/hyperlink" Target="https://login.consultant.ru/link/?req=doc&amp;base=LAW&amp;n=149911" TargetMode = "External"/>
	<Relationship Id="rId22" Type="http://schemas.openxmlformats.org/officeDocument/2006/relationships/header" Target="header2.xml"/>
	<Relationship Id="rId23" Type="http://schemas.openxmlformats.org/officeDocument/2006/relationships/footer" Target="footer2.xml"/>
	<Relationship Id="rId24" Type="http://schemas.openxmlformats.org/officeDocument/2006/relationships/hyperlink" Target="https://login.consultant.ru/link/?req=doc&amp;base=LAW&amp;n=462158" TargetMode = "External"/>
	<Relationship Id="rId25" Type="http://schemas.openxmlformats.org/officeDocument/2006/relationships/hyperlink" Target="https://login.consultant.ru/link/?req=doc&amp;base=LAW&amp;n=466586&amp;dst=100162" TargetMode = "External"/>
	<Relationship Id="rId26" Type="http://schemas.openxmlformats.org/officeDocument/2006/relationships/hyperlink" Target="https://login.consultant.ru/link/?req=doc&amp;base=LAW&amp;n=466586&amp;dst=100162" TargetMode = "External"/>
	<Relationship Id="rId27" Type="http://schemas.openxmlformats.org/officeDocument/2006/relationships/hyperlink" Target="https://login.consultant.ru/link/?req=doc&amp;base=LAW&amp;n=343780&amp;dst=100487" TargetMode = "External"/>
	<Relationship Id="rId28" Type="http://schemas.openxmlformats.org/officeDocument/2006/relationships/hyperlink" Target="https://login.consultant.ru/link/?req=doc&amp;base=LAW&amp;n=343780&amp;dst=100487" TargetMode = "External"/>
	<Relationship Id="rId29" Type="http://schemas.openxmlformats.org/officeDocument/2006/relationships/hyperlink" Target="https://login.consultant.ru/link/?req=doc&amp;base=LAW&amp;n=462158" TargetMode = "External"/>
	<Relationship Id="rId30" Type="http://schemas.openxmlformats.org/officeDocument/2006/relationships/hyperlink" Target="https://login.consultant.ru/link/?req=doc&amp;base=LAW&amp;n=454303&amp;dst=736" TargetMode = "External"/>
	<Relationship Id="rId31" Type="http://schemas.openxmlformats.org/officeDocument/2006/relationships/hyperlink" Target="https://login.consultant.ru/link/?req=doc&amp;base=LAW&amp;n=454303&amp;dst=557" TargetMode = "External"/>
	<Relationship Id="rId32" Type="http://schemas.openxmlformats.org/officeDocument/2006/relationships/hyperlink" Target="https://login.consultant.ru/link/?req=doc&amp;base=LAW&amp;n=454303&amp;dst=100250" TargetMode = "External"/>
	<Relationship Id="rId33" Type="http://schemas.openxmlformats.org/officeDocument/2006/relationships/hyperlink" Target="https://login.consultant.ru/link/?req=doc&amp;base=LAW&amp;n=462158" TargetMode = "External"/>
	<Relationship Id="rId34" Type="http://schemas.openxmlformats.org/officeDocument/2006/relationships/hyperlink" Target="https://login.consultant.ru/link/?req=doc&amp;base=LAW&amp;n=466586&amp;dst=100162" TargetMode = "External"/>
	<Relationship Id="rId35" Type="http://schemas.openxmlformats.org/officeDocument/2006/relationships/hyperlink" Target="https://login.consultant.ru/link/?req=doc&amp;base=LAW&amp;n=350557&amp;dst=101507" TargetMode = "External"/>
	<Relationship Id="rId36" Type="http://schemas.openxmlformats.org/officeDocument/2006/relationships/hyperlink" Target="https://login.consultant.ru/link/?req=doc&amp;base=LAW&amp;n=350557&amp;dst=10150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4023.00.50</Application>
  <Company>КонсультантПлюс Версия 4023.00.50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03.12.2020 N 2010
(ред. от 26.04.2022)
"Об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dc:title>
  <dcterms:created xsi:type="dcterms:W3CDTF">2024-02-12T08:41:09Z</dcterms:created>
</cp:coreProperties>
</file>