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80" w:rsidRDefault="00343980" w:rsidP="0034398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bookmarkStart w:id="0" w:name="_GoBack"/>
      <w:bookmarkEnd w:id="0"/>
    </w:p>
    <w:p w:rsidR="00343980" w:rsidRDefault="00343980">
      <w:pPr>
        <w:pStyle w:val="ConsPlusNormal"/>
        <w:outlineLvl w:val="0"/>
      </w:pPr>
      <w:r>
        <w:t>Зарегистрировано в Минюсте России 30 ноября 2021 г. N 66125</w:t>
      </w:r>
    </w:p>
    <w:p w:rsidR="00343980" w:rsidRDefault="003439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Title"/>
        <w:jc w:val="center"/>
      </w:pPr>
      <w:r>
        <w:t>МИНИСТЕРСТВО ПРИРОДНЫХ РЕСУРСОВ И ЭКОЛОГИИ</w:t>
      </w:r>
    </w:p>
    <w:p w:rsidR="00343980" w:rsidRDefault="00343980">
      <w:pPr>
        <w:pStyle w:val="ConsPlusTitle"/>
        <w:jc w:val="center"/>
      </w:pPr>
      <w:r>
        <w:t>РОССИЙСКОЙ ФЕДЕРАЦИИ</w:t>
      </w:r>
    </w:p>
    <w:p w:rsidR="00343980" w:rsidRDefault="00343980">
      <w:pPr>
        <w:pStyle w:val="ConsPlusTitle"/>
        <w:jc w:val="center"/>
      </w:pPr>
    </w:p>
    <w:p w:rsidR="00343980" w:rsidRDefault="00343980">
      <w:pPr>
        <w:pStyle w:val="ConsPlusTitle"/>
        <w:jc w:val="center"/>
      </w:pPr>
      <w:r>
        <w:t>ПРИКАЗ</w:t>
      </w:r>
    </w:p>
    <w:p w:rsidR="00343980" w:rsidRDefault="00343980">
      <w:pPr>
        <w:pStyle w:val="ConsPlusTitle"/>
        <w:jc w:val="center"/>
      </w:pPr>
      <w:r>
        <w:t>от 19 ноября 2021 г. N 871</w:t>
      </w:r>
    </w:p>
    <w:p w:rsidR="00343980" w:rsidRDefault="00343980">
      <w:pPr>
        <w:pStyle w:val="ConsPlusTitle"/>
        <w:jc w:val="center"/>
      </w:pPr>
    </w:p>
    <w:p w:rsidR="00343980" w:rsidRDefault="00343980">
      <w:pPr>
        <w:pStyle w:val="ConsPlusTitle"/>
        <w:jc w:val="center"/>
      </w:pPr>
      <w:r>
        <w:t>ОБ УТВЕРЖДЕНИИ ПОРЯДКА</w:t>
      </w:r>
    </w:p>
    <w:p w:rsidR="00343980" w:rsidRDefault="00343980">
      <w:pPr>
        <w:pStyle w:val="ConsPlusTitle"/>
        <w:jc w:val="center"/>
      </w:pPr>
      <w:r>
        <w:t>ПРОВЕДЕНИЯ ИНВЕНТАРИЗАЦИИ СТАЦИОНАРНЫХ ИСТОЧНИКОВ И ВЫБРОСОВ</w:t>
      </w:r>
    </w:p>
    <w:p w:rsidR="00343980" w:rsidRDefault="00343980">
      <w:pPr>
        <w:pStyle w:val="ConsPlusTitle"/>
        <w:jc w:val="center"/>
      </w:pPr>
      <w:r>
        <w:t>ЗАГРЯЗНЯЮЩИХ ВЕЩЕСТВ В АТМОСФЕРНЫЙ ВОЗДУХ, КОРРЕКТИРОВКИ</w:t>
      </w:r>
    </w:p>
    <w:p w:rsidR="00343980" w:rsidRDefault="00343980">
      <w:pPr>
        <w:pStyle w:val="ConsPlusTitle"/>
        <w:jc w:val="center"/>
      </w:pPr>
      <w:r>
        <w:t>ЕЕ ДАННЫХ, ДОКУМЕНТИРОВАНИЯ И ХРАНЕНИЯ ДАННЫХ, ПОЛУЧЕННЫХ</w:t>
      </w:r>
    </w:p>
    <w:p w:rsidR="00343980" w:rsidRDefault="00343980">
      <w:pPr>
        <w:pStyle w:val="ConsPlusTitle"/>
        <w:jc w:val="center"/>
      </w:pPr>
      <w:r>
        <w:t>В РЕЗУЛЬТАТЕ ПРОВЕДЕНИЯ ТАКИХ ИНВЕНТАРИЗАЦИИ И КОРРЕКТИРОВКИ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статьи 22</w:t>
        </w:r>
      </w:hyperlink>
      <w:r>
        <w:t xml:space="preserve"> Федерального закона от 4 мая 1999 г. N 96-ФЗ "Об охране атмосферного воздуха" (Собрание законодательства Российской Федерации, 1999, N 18, ст. 2222; 2019, N 30, ст. 4097) и </w:t>
      </w:r>
      <w:hyperlink r:id="rId6">
        <w:r>
          <w:rPr>
            <w:color w:val="0000FF"/>
          </w:rPr>
          <w:t>подпунктом 5.2.55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 (далее - Порядок).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2. Документация по инвентаризации стационарных источников и выбросов загрязняющих веществ в атмосферный воздух, утвержденная до вступления в силу настоящего приказа, является действующей и подлежит корректировке в случаях, предусмотренных </w:t>
      </w:r>
      <w:hyperlink w:anchor="P38">
        <w:r>
          <w:rPr>
            <w:color w:val="0000FF"/>
          </w:rPr>
          <w:t>Порядком</w:t>
        </w:r>
      </w:hyperlink>
      <w:r>
        <w:t>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В случае, если для объекта, оказывающего негативное воздействие на окружающую среду, утвержденная до вступления в силу настоящего приказа документация по инвентаризации стационарных источников и выбросов загрязняющих веществ в атмосферный воздух не соответствует требованиям Порядка, такая документация должна быть оформлена в соответствии с требованиями </w:t>
      </w:r>
      <w:hyperlink w:anchor="P38">
        <w:r>
          <w:rPr>
            <w:color w:val="0000FF"/>
          </w:rPr>
          <w:t>Порядка</w:t>
        </w:r>
      </w:hyperlink>
      <w:r>
        <w:t xml:space="preserve"> и утверждена в срок не позднее одного года со дня вступления в силу настоящего приказа.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343980" w:rsidRDefault="00343980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Минприроды России от 7 августа 2018 г. N 352 "Об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такой инвентаризации и корректировки" (зарегистрирован Минюстом России 24 октября 2018 г., регистрационный N 52522);</w:t>
      </w:r>
    </w:p>
    <w:p w:rsidR="00343980" w:rsidRDefault="00343980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Минприроды России от 17 сентября 2019 г. N 627 "О внесении изменения в абзац третий пункта 27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утвержденного приказом Минприроды России от 07.08.2018 N 352" (зарегистрирован Минюстом России 13 декабря 2019 г., регистрационный N 56797).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lastRenderedPageBreak/>
        <w:t>4. Настоящий приказ вступает в силу 1 марта 2022 г. и действует шесть лет.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</w:pPr>
      <w:r>
        <w:t>Министр природных</w:t>
      </w:r>
    </w:p>
    <w:p w:rsidR="00343980" w:rsidRDefault="00343980">
      <w:pPr>
        <w:pStyle w:val="ConsPlusNormal"/>
        <w:jc w:val="right"/>
      </w:pPr>
      <w:r>
        <w:t>ресурсов и экологии</w:t>
      </w:r>
    </w:p>
    <w:p w:rsidR="00343980" w:rsidRDefault="00343980">
      <w:pPr>
        <w:pStyle w:val="ConsPlusNormal"/>
        <w:jc w:val="right"/>
      </w:pPr>
      <w:r>
        <w:t>Российской Федерации</w:t>
      </w:r>
    </w:p>
    <w:p w:rsidR="00343980" w:rsidRDefault="00343980">
      <w:pPr>
        <w:pStyle w:val="ConsPlusNormal"/>
        <w:jc w:val="right"/>
      </w:pPr>
      <w:r>
        <w:t>А.А.КОЗЛОВ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0"/>
      </w:pPr>
      <w:r>
        <w:t>Утвержден</w:t>
      </w:r>
    </w:p>
    <w:p w:rsidR="00343980" w:rsidRDefault="00343980">
      <w:pPr>
        <w:pStyle w:val="ConsPlusNormal"/>
        <w:jc w:val="right"/>
      </w:pPr>
      <w:r>
        <w:t>приказом Минприроды России</w:t>
      </w:r>
    </w:p>
    <w:p w:rsidR="00343980" w:rsidRDefault="00343980">
      <w:pPr>
        <w:pStyle w:val="ConsPlusNormal"/>
        <w:jc w:val="right"/>
      </w:pPr>
      <w:r>
        <w:t>от 19.11.2021 N 871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Title"/>
        <w:jc w:val="center"/>
      </w:pPr>
      <w:bookmarkStart w:id="1" w:name="P38"/>
      <w:bookmarkEnd w:id="1"/>
      <w:r>
        <w:t>ПОРЯДОК</w:t>
      </w:r>
    </w:p>
    <w:p w:rsidR="00343980" w:rsidRDefault="00343980">
      <w:pPr>
        <w:pStyle w:val="ConsPlusTitle"/>
        <w:jc w:val="center"/>
      </w:pPr>
      <w:r>
        <w:t>ПРОВЕДЕНИЯ ИНВЕНТАРИЗАЦИИ СТАЦИОНАРНЫХ ИСТОЧНИКОВ И ВЫБРОСОВ</w:t>
      </w:r>
    </w:p>
    <w:p w:rsidR="00343980" w:rsidRDefault="00343980">
      <w:pPr>
        <w:pStyle w:val="ConsPlusTitle"/>
        <w:jc w:val="center"/>
      </w:pPr>
      <w:r>
        <w:t>ЗАГРЯЗНЯЮЩИХ ВЕЩЕСТВ В АТМОСФЕРНЫЙ ВОЗДУХ, КОРРЕКТИРОВКИ</w:t>
      </w:r>
    </w:p>
    <w:p w:rsidR="00343980" w:rsidRDefault="00343980">
      <w:pPr>
        <w:pStyle w:val="ConsPlusTitle"/>
        <w:jc w:val="center"/>
      </w:pPr>
      <w:r>
        <w:t>ЕЕ ДАННЫХ, ДОКУМЕНТИРОВАНИЯ И ХРАНЕНИЯ ДАННЫХ, ПОЛУЧЕННЫХ</w:t>
      </w:r>
    </w:p>
    <w:p w:rsidR="00343980" w:rsidRDefault="00343980">
      <w:pPr>
        <w:pStyle w:val="ConsPlusTitle"/>
        <w:jc w:val="center"/>
      </w:pPr>
      <w:r>
        <w:t>В РЕЗУЛЬТАТЕ ПРОВЕДЕНИЯ ТАКИХ ИНВЕНТАРИЗАЦИИ И КОРРЕКТИРОВКИ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Title"/>
        <w:jc w:val="center"/>
        <w:outlineLvl w:val="1"/>
      </w:pPr>
      <w:r>
        <w:t>I. Общие положения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>1. Инвентаризация стационарных источников и выбросов загрязняющих веществ в атмосферный воздух (далее - инвентаризация выбросов) проводится юридическими лицами и индивидуальными предпринимателями (далее - хозяйствующие субъекты), осуществляющими хозяйственную и (или) иную деятельность на объектах, оказывающих негативное воздействие на окружающую среду (далее - объект ОНВ), с использованием стационарных источников выбросов загрязняющих веществ в атмосферный воздух (далее также - источники загрязнения атмосферного воздуха, ИЗАВ, выбросы, загрязняющие вещества, ЗВ).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2. Решение о проведении инвентаризации выбросов, которым определяются сроки проведения инвентаризации выбросов и назначается должностное лицо, ответственное за проведение инвентаризации выбросов, утверждается хозяйствующим субъектом.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Инвентаризация стационарных ИЗАВ на объектах, оказывающих негативное воздействие на окружающую среду, вводимых в эксплуатацию, проводится не позднее чем через два года после выдачи разрешения на ввод в эксплуатацию указанных объектов &lt;1&gt;.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Пункт 3 статьи 22</w:t>
        </w:r>
      </w:hyperlink>
      <w:r>
        <w:t xml:space="preserve"> Федерального закона от 04.05.1999 N 96-ФЗ "Об охране атмосферного воздуха" (Собрание законодательства Российской Федерации, 1999, N 18, ст. 2222, 2019, N 30, ст. 4097).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>3. При проведении инвентаризации выбросов выявляются и учитываются все стационарные и передвижные ИЗАВ, устанавливаются их характеристики, а также определяются количественные и качественные показатели выбросов из всех стационарных, а также передвижных ИЗАВ, которые постоянно или временно эксплуатируются (функционируют) на объекте, оказывающем негативное воздействие на окружающую среду, систематизируются и документируются полученные результаты.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4. В качестве стационарных ИЗАВ при проведении инвентаризации выбросов учитываются: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ИЗАВ, из которых загрязняющие вещества поступают в атмосферный воздух через </w:t>
      </w:r>
      <w:r>
        <w:lastRenderedPageBreak/>
        <w:t>специальные устройства отвода выбросов, например, установки очистки газа, трубы, вентиляционные шахты, газоходы, воздуховоды, факельные устройства (далее - организованные ИЗАВ);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ИЗАВ, из которых загрязняющие вещества поступают в атмосферный воздух в составе ненаправленных потоков газа, в том числе места загрузки, выгрузки или хранения сырья, материалов, продукции и иных веществ, </w:t>
      </w:r>
      <w:proofErr w:type="spellStart"/>
      <w:r>
        <w:t>негерметичности</w:t>
      </w:r>
      <w:proofErr w:type="spellEnd"/>
      <w:r>
        <w:t xml:space="preserve"> (</w:t>
      </w:r>
      <w:proofErr w:type="spellStart"/>
      <w:r>
        <w:t>неплотности</w:t>
      </w:r>
      <w:proofErr w:type="spellEnd"/>
      <w:r>
        <w:t xml:space="preserve">) технологического оборудования, из которых вещества поступают в атмосферный воздух, размещенные на территории объекта ОНВ или в санитарно-защитной зоне отходы, имеющие непосредственный контакт с атмосферным воздухом, например, пылящие поверхности </w:t>
      </w:r>
      <w:proofErr w:type="spellStart"/>
      <w:r>
        <w:t>хвостохранилищ</w:t>
      </w:r>
      <w:proofErr w:type="spellEnd"/>
      <w:r>
        <w:t>, карьеров (далее - неорганизованные ИЗАВ);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ИЗАВ, из которых загрязняющие вещества поступают в атмосферный воздух из установленного отверстия (далее - точечные ИЗАВ, относящиеся к организованным ИЗАВ);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ИЗАВ, из которых загрязняющие вещества поступают в атмосферный воздух по установленной линии значительной протяженности, например, аэрационные фонари цехов (далее - линейные ИЗАВ);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ИЗАВ, из которых загрязняющие вещества поступают в атмосферный воздух с установленной ограниченной поверхности или площади (далее - площадные ИЗАВ, относящиеся к неорганизованным ИЗАВ).</w:t>
      </w:r>
    </w:p>
    <w:p w:rsidR="00343980" w:rsidRDefault="00343980">
      <w:pPr>
        <w:pStyle w:val="ConsPlusNormal"/>
        <w:spacing w:before="220"/>
        <w:ind w:firstLine="540"/>
        <w:jc w:val="both"/>
      </w:pPr>
      <w:bookmarkStart w:id="2" w:name="P59"/>
      <w:bookmarkEnd w:id="2"/>
      <w:r>
        <w:t>5. При проведении инвентаризации выбросов учитываются передвижные ИЗАВ, которые принадлежат на праве собственности либо ином законном основании хозяйствующему субъекту, осуществляющему деятельность на объекте ОНВ, и эксплуатируются (функционируют) на данном объекте.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Хозяйствующий субъект вправе не учитывать выбросы передвижных ИЗАВ в случае, если на объекте ОНВ не осуществляется промышленное производство </w:t>
      </w:r>
      <w:proofErr w:type="gramStart"/>
      <w:r>
        <w:t>и</w:t>
      </w:r>
      <w:proofErr w:type="gramEnd"/>
      <w:r>
        <w:t xml:space="preserve"> если на объекте эксплуатируются исключительно легковые автомобили и (или) автобусы для перевозки людей в количестве не более двадцати единиц в день и грузовые автомобили в количестве не более трех единиц в день.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 проведении инвентаризации выбросов учитываются передвижные ИЗАВ следующих видов: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автомобильный транспорт, строительная, сельскохозяйственная, дорожная и иная техника, которая относится к передвижным источникам выбросов, постоянно или временно </w:t>
      </w:r>
      <w:proofErr w:type="spellStart"/>
      <w:r>
        <w:t>эксплуатирующаяся</w:t>
      </w:r>
      <w:proofErr w:type="spellEnd"/>
      <w:r>
        <w:t xml:space="preserve"> (функционирующая) на объекте ОНВ;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самолеты и иные воздушные суда, постоянно или временно </w:t>
      </w:r>
      <w:proofErr w:type="spellStart"/>
      <w:r>
        <w:t>эксплуатирующиеся</w:t>
      </w:r>
      <w:proofErr w:type="spellEnd"/>
      <w:r>
        <w:t xml:space="preserve"> (функционирующие) на объекте ОНВ;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железнодорожный транспорт, постоянно или временно эксплуатирующийся (функционирующий) на объекте ОНВ;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водные суда, постоянно или временно </w:t>
      </w:r>
      <w:proofErr w:type="spellStart"/>
      <w:r>
        <w:t>эксплуатирующиеся</w:t>
      </w:r>
      <w:proofErr w:type="spellEnd"/>
      <w:r>
        <w:t xml:space="preserve"> (функционирующие) на объекте ОНВ.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Также учитываются выбросы от передвижных ИЗАВ на стоянках и сооружениях, где осуществляется работа, обслуживание и ремонт передвижных ИЗАВ, погрузка и разгрузка передвижных ИЗАВ. В случае, если выбросы от передвижных ИЗАВ на таких стоянках и сооружениях были учтены при инвентаризации выбросов на объекте ОНВ как выбросы от стационарных ИЗАВ, повторный учет выбросов на данных стоянках и сооружениях не требуется.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Title"/>
        <w:jc w:val="center"/>
        <w:outlineLvl w:val="1"/>
      </w:pPr>
      <w:bookmarkStart w:id="3" w:name="P68"/>
      <w:bookmarkEnd w:id="3"/>
      <w:r>
        <w:t>II. Содержание работ при проведении инвентаризации выбросов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>6. При проведении инвентаризации выбросов: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обследуется территория объекта ОНВ, анализируется проектная документация объекта ОНВ, виды деятельности (технологии производства), данные предыдущей инвентаризации выбросов, результаты производственного экологического контроля и государственного экологического контроля (надзора) за период действия предыдущей инвентаризации выбросов;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определяются сооружения, технические устройства, оборудование, технологические или иные процессы, являющиеся источниками образования и выделения загрязняющих веществ (далее также - источники выделения, ИВ), и выявляются все стационарные ИЗАВ, в том числе стационарные источники залповых выбросов, и передвижные ИЗАВ, из которых непосредственно в атмосферный воздух поступает поток газа, содержащий загрязняющие вещества;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систематизируются сведения о пространственном размещении ИЗАВ на объекте ОНВ;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изучаются состояние и условия эксплуатации установок очистки газа;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устанавливаются типы (организованный, неорганизованный), виды (точечный, линейный, площадной), наименование (труба, </w:t>
      </w:r>
      <w:proofErr w:type="spellStart"/>
      <w:r>
        <w:t>вентшахта</w:t>
      </w:r>
      <w:proofErr w:type="spellEnd"/>
      <w:r>
        <w:t>, аэрационный фонарь, дефлектор, свеча и другие) и геометрические характеристики стационарных ИЗАВ (длина, ширина, высота, при наличии устья - вид и размеры устья источника), а также виды передвижных ИЗАВ с указанием их количества и используемого топлива;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определяются координаты стационарных ИЗАВ, мест эксплуатации, стоянки, обслуживания и ремонта, а также маршрутов перемещения передвижных ИЗАВ по объекту ОНВ;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определяются показатели выбросов от стационарных и передвижных ИЗАВ, в том числе устанавливается качественный и количественный состав выбросов с учетом всех загрязняющих веществ, которые могут образоваться, выделиться и поступить в атмосферный воздух (список ЗВ и их концентрации), а также для стационарных ИЗАВ определяются показатели отходящих газов (скорость, температура, давление, влажность, плотность, объемный расход и мощность выброса), для стационарных источников залповых выбросов определяются периодичность, продолжительность и условия, при которых возможны залповые выбросы;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документируются ход и результаты инвентаризации выбросов.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7. Обследование состояния и условий эксплуатации установок очистки газа и систем вентиляции проводится с учетом требований правил и инструкций по их эксплуатации.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8. Определение характеристик ИЗАВ и показателей выбросов осуществляется: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 эксплуатации технологического оборудования с максимальной производительностью, допускаемой установленным регламентом работы;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 эксплуатации систем вентиляции и установок очистки газа в режиме их наибольшей допустимой нагрузки, определяемой инструкциями по их эксплуатации.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Характеристики ИЗАВ и показатели выбросов определяются для всех основных режимов работы технологического оборудования (установки) и стадий технологических процессов.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9. В ходе инвентаризации выбросов при определении качественных и количественных показателей выбросов от стационарных ИЗАВ должны быть выявлены, учтены и проанализированы изменения показателей выбросов во времени, обусловленные неодновременной, неравномерной работой оборудования, изменениями режимов работы оборудования и стадийностью процессов, в ходе которых образуются и выделяются загрязняющие вещества (далее - </w:t>
      </w:r>
      <w:proofErr w:type="spellStart"/>
      <w:r>
        <w:t>нестационарность</w:t>
      </w:r>
      <w:proofErr w:type="spellEnd"/>
      <w:r>
        <w:t xml:space="preserve"> </w:t>
      </w:r>
      <w:r>
        <w:lastRenderedPageBreak/>
        <w:t>выбросов).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Для передвижных ИЗАВ определяются скорости движения по объекту ОНВ и режимы эксплуатации (функционирования).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10. При выявлении </w:t>
      </w:r>
      <w:proofErr w:type="spellStart"/>
      <w:r>
        <w:t>нестационарности</w:t>
      </w:r>
      <w:proofErr w:type="spellEnd"/>
      <w:r>
        <w:t xml:space="preserve"> выбросов анализируется изменение качественных и количественных показателей выбросов для разных этапов многостадийных технологических процессов и для разных режимов работы оборудования.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Для стационарных ИЗАВ, выбросы которых изменяются в течение года, сезона, месяца, недели, суток, производственной смены, выявляются факторы, влияющие на </w:t>
      </w:r>
      <w:proofErr w:type="spellStart"/>
      <w:r>
        <w:t>нестационарность</w:t>
      </w:r>
      <w:proofErr w:type="spellEnd"/>
      <w:r>
        <w:t xml:space="preserve"> выбросов в различные периоды времени: характеристики и расход сырья или топлива; загруженность, продолжительность и одновременность работы оборудования и устройств, являющихся частями технологического процесса.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Рекомендуемые образцы таблиц для документирования данных при </w:t>
      </w:r>
      <w:proofErr w:type="spellStart"/>
      <w:r>
        <w:t>нестационарности</w:t>
      </w:r>
      <w:proofErr w:type="spellEnd"/>
      <w:r>
        <w:t xml:space="preserve"> выбросов приведены в </w:t>
      </w:r>
      <w:hyperlink w:anchor="P307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По каждому из рассматриваемых стационарных ИЗАВ раздельно описываются режимы и временные характеристики их работы, при необходимости - расход сырья, материалов или топлива. Режим работы ИЗАВ характеризуется режимами работы относящихся к ним ИВ. Данные о режимах работы ИЗАВ при </w:t>
      </w:r>
      <w:proofErr w:type="spellStart"/>
      <w:r>
        <w:t>нестационарности</w:t>
      </w:r>
      <w:proofErr w:type="spellEnd"/>
      <w:r>
        <w:t xml:space="preserve"> выбросов оформляются в форме таблицы, рекомендуемый образец которой приведен в </w:t>
      </w:r>
      <w:hyperlink w:anchor="P310">
        <w:r>
          <w:rPr>
            <w:color w:val="0000FF"/>
          </w:rPr>
          <w:t>таблице N 1.1</w:t>
        </w:r>
      </w:hyperlink>
      <w:r>
        <w:t xml:space="preserve"> приложения N 1 к настоящему Порядку.</w:t>
      </w:r>
    </w:p>
    <w:p w:rsidR="00343980" w:rsidRDefault="00343980">
      <w:pPr>
        <w:pStyle w:val="ConsPlusNormal"/>
        <w:spacing w:before="220"/>
        <w:ind w:firstLine="540"/>
        <w:jc w:val="both"/>
      </w:pPr>
      <w:hyperlink w:anchor="P345">
        <w:r>
          <w:rPr>
            <w:color w:val="0000FF"/>
          </w:rPr>
          <w:t>Таблицы N 1.2</w:t>
        </w:r>
      </w:hyperlink>
      <w:r>
        <w:t xml:space="preserve"> и </w:t>
      </w:r>
      <w:hyperlink w:anchor="P383">
        <w:r>
          <w:rPr>
            <w:color w:val="0000FF"/>
          </w:rPr>
          <w:t>N 1.3</w:t>
        </w:r>
      </w:hyperlink>
      <w:r>
        <w:t xml:space="preserve">, рекомендуемые образцы которых приведены в приложении N 1 к настоящему Порядку, заполняются при необходимости более детального учета </w:t>
      </w:r>
      <w:proofErr w:type="spellStart"/>
      <w:r>
        <w:t>нестационарности</w:t>
      </w:r>
      <w:proofErr w:type="spellEnd"/>
      <w:r>
        <w:t xml:space="preserve"> выбросов во времени для объектов ОНВ с существенными изменениями работы ИВ и ИЗАВ. При этом данные о времени начала стадии и продолжительности стадии работ определяются на основании документации, регламентирующей порядок проведения технологических операций и процессов на объекте ОНВ, и графика работы производства; данные о концентрации загрязняющего вещества (мг/</w:t>
      </w:r>
      <w:proofErr w:type="spellStart"/>
      <w:r>
        <w:t>мЗ</w:t>
      </w:r>
      <w:proofErr w:type="spellEnd"/>
      <w:r>
        <w:t>) и максимальных значениях выбросов (граммах в секунду) (далее - г/с) на каждой стадии выбираются по результатам инвентаризации.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Расчеты величин выбросов, которые проводятся с учетом данных о </w:t>
      </w:r>
      <w:proofErr w:type="spellStart"/>
      <w:r>
        <w:t>нестационарности</w:t>
      </w:r>
      <w:proofErr w:type="spellEnd"/>
      <w:r>
        <w:t xml:space="preserve"> выбросов, сопровождаются обоснованиями и пояснениями о факторах, которыми обусловлена </w:t>
      </w:r>
      <w:proofErr w:type="spellStart"/>
      <w:r>
        <w:t>нестационарность</w:t>
      </w:r>
      <w:proofErr w:type="spellEnd"/>
      <w:r>
        <w:t xml:space="preserve"> выбросов.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Для передвижных ИЗАВ список выбрасываемых загрязняющих веществ составляется на основе данных об </w:t>
      </w:r>
      <w:proofErr w:type="spellStart"/>
      <w:r>
        <w:t>эксплуатирующихся</w:t>
      </w:r>
      <w:proofErr w:type="spellEnd"/>
      <w:r>
        <w:t xml:space="preserve"> (функционирующих) на объекте ОНВ передвижных ИЗАВ, а также используемом топливе.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11. Список выбрасываемых загрязняющих веществ для каждого стационарного источника выбросов составляется на основе анализа данных о технологических процессах, в результате которых образуются выбросы, включая документацию хозяйствующих субъектов, регламентирующую порядок проведения технологических операций и процессов на объекте ОНВ, проектную (конструкторскую) документацию оборудования, материальный баланс применяемых технологических процессов, информационно-технические справочники по наилучшим доступным технологиям, разрабатываемые в соответствии со </w:t>
      </w:r>
      <w:hyperlink r:id="rId10">
        <w:r>
          <w:rPr>
            <w:color w:val="0000FF"/>
          </w:rPr>
          <w:t>статьей 28.1</w:t>
        </w:r>
      </w:hyperlink>
      <w:r>
        <w:t xml:space="preserve"> Федерального закона от 10.01.2002 N 7-ФЗ "Об охране окружающей среды" &lt;2&gt;, и методики расчета выбросов, включенные в перечень методик расчета выбросов ЗВ, который формируется и ведется Министерством природных ресурсов и экологии Российской Федерации &lt;3&gt;. Для видов деятельности, относящихся к областям наилучших доступных технологий, в число характерных для данного технологического процесса загрязняющих веществ включаются в том числе маркерные вещества.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lastRenderedPageBreak/>
        <w:t>&lt;2&gt; Собрание законодательства Российской Федерации, 2002, N 2, ст. 133; 2019, N 52, ст. 7771.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Правила</w:t>
        </w:r>
      </w:hyperlink>
      <w:r>
        <w:t xml:space="preserve"> разработки и утверждения методик расчета выбросов вредных (загрязняющих) веществ в атмосферный воздух стационарными источниками, утвержденные постановлением Правительства Российской Федерации от 16 мая 2016 г. N 422 (Собрание законодательства Российской Федерации, 2016, N 21, ст. 3018).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Title"/>
        <w:jc w:val="center"/>
        <w:outlineLvl w:val="1"/>
      </w:pPr>
      <w:r>
        <w:t>III. Систематизация сведений при проведении</w:t>
      </w:r>
    </w:p>
    <w:p w:rsidR="00343980" w:rsidRDefault="00343980">
      <w:pPr>
        <w:pStyle w:val="ConsPlusTitle"/>
        <w:jc w:val="center"/>
      </w:pPr>
      <w:r>
        <w:t>инвентаризации выбросов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>12. Систематизация сведений о пространственном размещении выявленных ИЗАВ осуществляется путем определения координат стационарных ИЗАВ, присвоения стационарным ИЗАВ порядковых номеров и подготовки карты-схемы объекта ОНВ в целом или его части (далее - карта-схема).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На карту-схему наносятся маршруты перемещения, места эксплуатации, стоянки и ремонта (обслуживания) передвижных ИЗАВ.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13. Местоположение стационарных ИЗАВ, маршрутов перемещения передвижных ИЗАВ по объекту ОНВ, стоянок передвижных ИЗАВ и сооружений, где осуществляется работа, обслуживание и ремонт передвижных ИЗАВ, погрузка и разгрузка передвижных ИЗАВ, определяется в системе координат, используемой для ведения Единого государственного реестра недвижимости &lt;4&gt;.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&lt;4&gt;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13.07.2015 N 218-ФЗ "О государственной регистрации недвижимости" (Собрание законодательства Российской Федерации, 2015, N 29, ст. 4344; 2021, N 27, ст. 5171).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bookmarkStart w:id="4" w:name="P107"/>
      <w:bookmarkEnd w:id="4"/>
      <w:r>
        <w:t>14. Местоположение стационарных ИЗАВ, маршрутов перемещения передвижных ИЗАВ по объекту ОНВ, стоянок передвижных ИЗАВ и сооружений, где осуществляется работа, обслуживание и ремонт передвижных ИЗАВ, погрузка и разгрузка передвижных ИЗАВ, может определяться в заводской системе координат, в этом случае в пояснении к карте-схеме приводятся параметры ее привязки к системе координат, используемой для ведения Единого государственного реестра недвижимости.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В случае, если в городском или ином поселении ведутся сводные расчеты загрязнения атмосферного воздуха, устанавливаются также параметры привязки системы координат карты-схемы к системе координат, в которой проводятся такие сводные расчеты.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15. При присвоении стационарным ИЗАВ порядковых номеров используется единая, последовательная (сквозная) нумерация: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отдельных территорий объекта ОНВ - в рамках территории объекта ОНВ в целом;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цехов - в рамках отдельных территорий объекта ОНВ;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участков - в рамках территорий цехов;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стационарных ИЗАВ - в рамках участков, цехов, отдельных территорий объекта ОНВ или объекта ОНВ в целом (при наличии только одной территории);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источников выделения, режимов (стадий) работы источников выделения, режимов выбросов - в рамках соответствующих стационарных ИЗАВ.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Нумерация начинается с N 0001 в возрастающей последовательности.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lastRenderedPageBreak/>
        <w:t>Всем организованным источникам выбросов присваивают номера от 0001 до 5999, всем неорганизованным источникам - с 6001.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Принятая нумерация не может быть изменена при проведении следующей инвентаризации выбросов.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 появлении новых ИЗАВ им присваивают номера, ранее не использовавшиеся при инвентаризации выбросов. При ликвидации (консервации) стационарных ИЗАВ их номера в дальнейшем не используются.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Для объектов ОНВ, на которых функционирует более 50 стационарных ИЗАВ, допускается рассматривать отдельно каждое структурное подразделение (например, </w:t>
      </w:r>
      <w:proofErr w:type="spellStart"/>
      <w:r>
        <w:t>промплощадку</w:t>
      </w:r>
      <w:proofErr w:type="spellEnd"/>
      <w:r>
        <w:t>, цех, обособленную территорию объекта ОНВ) и проводить независимую нумерацию ИЗАВ для этих структурных подразделений. В этом случае номер ИЗАВ, указываемый на карте-схеме, составляется из номера структурного подразделения объекта ОНВ и номера ИЗАВ внутри структурного подразделения. Так, например, первому ИЗАВ в цехе N 1 присваивается номер 1.0001 для организованных источников и 1.6001 - для неорганизованных.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Нумерация стационарных ИЗАВ на объекте ОНВ может быть многоразрядной, разряды в номере ИЗАВ отделяются друг от друга точкой и обозначают уровень (подуровень) структурного подразделения. Например, номер первого ИЗАВ, относящегося к восьмому участку третьего цеха, расположенного на второй производственной площадке: 2.03.08.0001. При использовании многоразрядной нумерации схема такой нумерации с пояснениями приводится при документировании результатов инвентаризации выбросов в соответствии с </w:t>
      </w:r>
      <w:hyperlink w:anchor="P195">
        <w:r>
          <w:rPr>
            <w:color w:val="0000FF"/>
          </w:rPr>
          <w:t>главой V</w:t>
        </w:r>
      </w:hyperlink>
      <w:r>
        <w:t xml:space="preserve"> настоящего Порядка.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На реконструируемых или вновь строящихся объектах ОНВ для стационарных ИЗАВ, которые функционируют только в период строительства или реконструкции и в дальнейшем будут ликвидированы, присваиваются номера, начиная с 5501 для организованных ИЗАВ и начиная с 6501 - для неорганизованных ИЗАВ.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Передвижные ИЗАВ на объекте ОНВ нумеруются отдельно, при нумерации передвижных ИЗАВ используется индекс "п".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Нумерация передвижных ИЗАВ начинается с N 0001п и ведется в возрастающей последовательности.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В случае необходимости при нумерации передвижных ИЗАВ вместе с индексом "п" могут быть использованы дополнительные индексы, указывающие на вид передвижных ИЗАВ. В таком случае приводится расшифровка значений данных индексов.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Допускается нумерация стоянок и иных мест и сооружений, где эксплуатируются (функционируют) передвижные ИЗАВ, в порядке, предусмотренном настоящим пунктом для стационарных ИЗАВ.</w:t>
      </w:r>
    </w:p>
    <w:p w:rsidR="00343980" w:rsidRDefault="00343980">
      <w:pPr>
        <w:pStyle w:val="ConsPlusNormal"/>
        <w:spacing w:before="220"/>
        <w:ind w:firstLine="540"/>
        <w:jc w:val="both"/>
      </w:pPr>
      <w:bookmarkStart w:id="5" w:name="P126"/>
      <w:bookmarkEnd w:id="5"/>
      <w:r>
        <w:t>16. На карте-схеме с соблюдением принятого масштаба отображаются: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все сооружения, здания, корпуса, установки на объекте ОНВ, границы его территории, стационарных ИЗАВ с указанием их номеров; маршруты перемещения, места стоянки и обслуживания передвижных ИЗАВ; границы санитарно-защитной зоны, устанавливаемой в соответствии с </w:t>
      </w:r>
      <w:hyperlink r:id="rId13">
        <w:r>
          <w:rPr>
            <w:color w:val="0000FF"/>
          </w:rPr>
          <w:t>пунктом 2 статьи 12</w:t>
        </w:r>
      </w:hyperlink>
      <w:r>
        <w:t xml:space="preserve"> Федерального закона от 30.03.1999 N 52-ФЗ "О санитарно-эпидемиологическом благополучии населения" &lt;5&gt;, ближайшей жилой застройки, территорий, выделенных в документах градостроительного зонирования, решениях органов местного самоуправления для организации курортных зон, размещения санаториев, домов отдыха, пансионатов, туристских баз, организованного отдыха населения, в том числе пляжей, парков, спортивных баз и их сооружений на открытом воздухе, а также территорий размещения лечебно-</w:t>
      </w:r>
      <w:r>
        <w:lastRenderedPageBreak/>
        <w:t>профилактических учреждений длительного пребывания больных и центров реабилитации &lt;6&gt; (далее - зоны с особыми условиями использования территорий);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 1999, N 14, ст. 1650; 2018, N 32, ст. 5135.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(зарегистрировано Минюстом России 29.01.2021, регистрационный N 62297) с изменениями, внесенными постановлением Главного государственного санитарного врача Российской Федерации от 26.06.2021 N 16 (зарегистрировано Минюстом России 07.07.2021, регистрационный N 64146).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 xml:space="preserve">масштаб (например, 1:500 или 1:1000), направления сторон света и принятая система координат (в соответствии с </w:t>
      </w:r>
      <w:hyperlink w:anchor="P107">
        <w:r>
          <w:rPr>
            <w:color w:val="0000FF"/>
          </w:rPr>
          <w:t>пунктом 14</w:t>
        </w:r>
      </w:hyperlink>
      <w:r>
        <w:t xml:space="preserve"> настоящего Порядка).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Для объектов ОНВ, на которых функционирует более 50 стационарных ИЗАВ, при необходимости также составляется ситуационный план, схематично отображающий положение объекта ОНВ.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Title"/>
        <w:jc w:val="center"/>
        <w:outlineLvl w:val="1"/>
      </w:pPr>
      <w:bookmarkStart w:id="6" w:name="P135"/>
      <w:bookmarkEnd w:id="6"/>
      <w:r>
        <w:t>IV. Определение показателей выбросов при проведении</w:t>
      </w:r>
    </w:p>
    <w:p w:rsidR="00343980" w:rsidRDefault="00343980">
      <w:pPr>
        <w:pStyle w:val="ConsPlusTitle"/>
        <w:jc w:val="center"/>
      </w:pPr>
      <w:r>
        <w:t>инвентаризации выбросов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>17. Определение качественного и количественного состава выбросов из выявленных ИЗАВ осуществляется инструментальными и расчетными методами.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18. Для определения показателей </w:t>
      </w:r>
      <w:proofErr w:type="gramStart"/>
      <w:r>
        <w:t>выбросов</w:t>
      </w:r>
      <w:proofErr w:type="gramEnd"/>
      <w:r>
        <w:t xml:space="preserve"> организованных ИЗАВ используются преимущественно инструментальные методы. Случаи, при которых допускается использование расчетных методов для определения качественного и количественного состава выбросов из выявленных ИЗАВ, указаны в </w:t>
      </w:r>
      <w:hyperlink w:anchor="P167">
        <w:r>
          <w:rPr>
            <w:color w:val="0000FF"/>
          </w:rPr>
          <w:t>пунктах 26</w:t>
        </w:r>
      </w:hyperlink>
      <w:r>
        <w:t xml:space="preserve"> - </w:t>
      </w:r>
      <w:hyperlink w:anchor="P175">
        <w:r>
          <w:rPr>
            <w:color w:val="0000FF"/>
          </w:rPr>
          <w:t>28</w:t>
        </w:r>
      </w:hyperlink>
      <w:r>
        <w:t xml:space="preserve"> настоящего Порядка. В случае использования расчетных методов в отчет о результатах инвентаризации выбросов, предусмотренный </w:t>
      </w:r>
      <w:hyperlink w:anchor="P195">
        <w:r>
          <w:rPr>
            <w:color w:val="0000FF"/>
          </w:rPr>
          <w:t>главой V</w:t>
        </w:r>
      </w:hyperlink>
      <w:r>
        <w:t xml:space="preserve"> настоящего Порядка, включается обоснование выбора и применения использованных методов.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Для определения показателей выбросов от передвижных ИЗАВ используются преимущественно расчетные методы.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В случае использования для определения показателей выбросов от передвижных ИЗАВ инструментальных методов приводится обоснование выбора и применения таких методов.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19. К основным показателям, которые определяются при инвентаризации выбросов, относятся максимальные разовые значения выбросов в г/с и значения суммарных годовых (валовых) выбросов в тоннах в год (далее - т/год).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Для передвижных ИЗАВ при инвентаризации выбросов определяются значения максимальных разовых выбросов в г/с и суммарных годовых (валовых) выбросов в т/год.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Для объектов ОНВ, работающих по сезонному графику, также определяются значения суммарных выбросов для каждого сезона в тоннах в сезон с указанием сезона.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20. На стационарных ИЗАВ, оснащенных установками очистки газа, определение показателей </w:t>
      </w:r>
      <w:r>
        <w:lastRenderedPageBreak/>
        <w:t>выбросов осуществляется только инструментальными методами в специально оборудованных местах отбора проб, предусмотренных Правилами эксплуатации установок очистки газа &lt;7&gt; и проектной документацией изготовителя установок очистки газа. При этом в качестве установок очистки газа не рассматриваются установки и устройства очистки газа, являющиеся неотъемлемой частью технологического оборудования и (или) не осуществляющие выбросы загрязняющих веществ непосредственно в атмосферный воздух.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5">
        <w:r>
          <w:rPr>
            <w:color w:val="0000FF"/>
          </w:rPr>
          <w:t>Правила</w:t>
        </w:r>
      </w:hyperlink>
      <w:r>
        <w:t xml:space="preserve"> эксплуатации установок очистки газа, утвержденные приказом Минприроды России от 15.09.2017 N 498 (зарегистрирован Минюстом России 09.01.2018, регистрационный N 49549).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>Эффективность работы установок очистки газа, отражающая степень очистки выбросов, рассчитывается в соответствии с Правилами эксплуатации установок очистки газа.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Фактическая эффективность (степень очистки) установок очистки газа определяется исходя из фактических показателей работы установок очистки газа по результатам измерений, проводимых в соответствии с законодательством Российской Федерации об обеспечении единства измерений.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Фактический коэффициент обеспеченности очистки газа определяется как отношение времени в часах работы установок очистки газа за год (независимо от степени очистки) ко времени в часах работы технологического оборудования за год, выраженное в процентах.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21. При применении инструментальных методов получение данных о выбросах ЗВ проводится путем непосредственного исследования отходящих газов приборами (оборудованием) на ИЗАВ либо путем анализа проб в лаборатории после их отбора из отходящих газов в специально оборудованных местах на ИЗАВ.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Для целей инвентаризации выбросов также могут использоваться результаты автоматического контроля выбросов.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22. Инструментальные измерения показателей выбросов выполняются в соответствии с законодательством Российской Федерации об обеспечении единства измерений юридическими лицами и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В протоколах инструментальных измерений показателей выбросов указываются методики (методы) измерений и средства измерений, расчет показателей выбросов на основе значений, полученных в результате измерений, а также сведения о выполнившей измерения организации, ее аттестате аккредитации с указанием срока действия и области аккредитации в соответствии с законодательством Российской Федерации об обеспечении единства измерений.</w:t>
      </w:r>
    </w:p>
    <w:p w:rsidR="00343980" w:rsidRDefault="00343980">
      <w:pPr>
        <w:pStyle w:val="ConsPlusNormal"/>
        <w:spacing w:before="220"/>
        <w:ind w:firstLine="540"/>
        <w:jc w:val="both"/>
      </w:pPr>
      <w:bookmarkStart w:id="7" w:name="P156"/>
      <w:bookmarkEnd w:id="7"/>
      <w:r>
        <w:t xml:space="preserve">23. При применении инструментальных методов измерения результаты определения объемов отходящих газов и измерения массовой концентрации ЗВ в отходящих газах должны быть приведены к нормальным условиям (0 °C, 101,3 кПа (760 мм рт. ст.), влажность равна 0%) или условиям, установленным национальными стандартами Российской Федерации или стандартами организаций, принимаемыми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29.06.2015 N 162-ФЗ "О стандартизации в Российской Федерации" &lt;8&gt;.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2015, N 27, ст. 3953; 2021, N 1, ст. 62.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 xml:space="preserve">24. Результаты инструментальных измерений документируются в виде таблицы, </w:t>
      </w:r>
      <w:r>
        <w:lastRenderedPageBreak/>
        <w:t xml:space="preserve">рекомендуемый образец которой приведен в </w:t>
      </w:r>
      <w:hyperlink w:anchor="P543">
        <w:r>
          <w:rPr>
            <w:color w:val="0000FF"/>
          </w:rPr>
          <w:t>приложении N 2</w:t>
        </w:r>
      </w:hyperlink>
      <w:r>
        <w:t xml:space="preserve"> к настоящему Порядку, с приложением соответствующих расчетов, актов отборов проб и протоколов количественного определения массовой концентрации ЗВ и параметров </w:t>
      </w:r>
      <w:proofErr w:type="spellStart"/>
      <w:r>
        <w:t>газовоздушной</w:t>
      </w:r>
      <w:proofErr w:type="spellEnd"/>
      <w:r>
        <w:t xml:space="preserve"> смеси.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25. Количество и нумерация граф в рекомендуемом образце </w:t>
      </w:r>
      <w:hyperlink w:anchor="P546">
        <w:r>
          <w:rPr>
            <w:color w:val="0000FF"/>
          </w:rPr>
          <w:t>таблицы N 2.1</w:t>
        </w:r>
      </w:hyperlink>
      <w:r>
        <w:t xml:space="preserve"> приложения N 2 к настоящему Порядку, в которых указываются показатели отходящих газов, даны условно и при необходимости могут быть дополнены требующимися для расчета выбросов показателями, например, такими, как плотность, тепловая мощность.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В </w:t>
      </w:r>
      <w:hyperlink w:anchor="P546">
        <w:r>
          <w:rPr>
            <w:color w:val="0000FF"/>
          </w:rPr>
          <w:t>таблице N 2.1</w:t>
        </w:r>
      </w:hyperlink>
      <w:r>
        <w:t xml:space="preserve"> к настоящему Порядку, рекомендуемый образец которой приведен в приложении N 2 к настоящему Порядку, при указании синонимов, технических, торговых и фирменных названий загрязняющих веществ приводятся наименования таких веществ, включенные в санитарные правила и нормы </w:t>
      </w:r>
      <w:hyperlink r:id="rId1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&lt;9&gt;, а также включенные в </w:t>
      </w:r>
      <w:hyperlink r:id="rId18">
        <w:r>
          <w:rPr>
            <w:color w:val="0000FF"/>
          </w:rPr>
          <w:t>Перечень</w:t>
        </w:r>
      </w:hyperlink>
      <w:r>
        <w:t xml:space="preserve"> загрязняющих веществ, в отношении которых применяются меры государственного регулирования в области охраны окружающей среды (раздел I "Для атмосферного воздуха"), утвержденный распоряжением Правительства Российской Федерации от 8 июля 2015 г. N 1316-р &lt;10&gt; (например, </w:t>
      </w:r>
      <w:proofErr w:type="spellStart"/>
      <w:r>
        <w:t>пятиокись</w:t>
      </w:r>
      <w:proofErr w:type="spellEnd"/>
      <w:r>
        <w:t xml:space="preserve"> ванадия (</w:t>
      </w:r>
      <w:proofErr w:type="spellStart"/>
      <w:r>
        <w:t>диванадий</w:t>
      </w:r>
      <w:proofErr w:type="spellEnd"/>
      <w:r>
        <w:t xml:space="preserve"> </w:t>
      </w:r>
      <w:proofErr w:type="spellStart"/>
      <w:r>
        <w:t>пентоксид</w:t>
      </w:r>
      <w:proofErr w:type="spellEnd"/>
      <w:r>
        <w:t xml:space="preserve"> (пыль), ванадия пяти оксид). Массовая концентрация ЗВ в выбросах (мг/м) при документировании результатов инструментальных измерений указывается в величинах, приведенных к нормальным условиям в соответствии с </w:t>
      </w:r>
      <w:hyperlink w:anchor="P156">
        <w:r>
          <w:rPr>
            <w:color w:val="0000FF"/>
          </w:rPr>
          <w:t>пунктом 23</w:t>
        </w:r>
      </w:hyperlink>
      <w:r>
        <w:t xml:space="preserve"> настоящего Порядка.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&lt;9&gt; Зарегистрировано Минюстом России 29.01.2021, регистрационный N 62296.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2015, N 29, ст. 4524; 2019, N 20, ст. 2472.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bookmarkStart w:id="8" w:name="P167"/>
      <w:bookmarkEnd w:id="8"/>
      <w:r>
        <w:t xml:space="preserve">26. Использование расчетных методов для определения показателей </w:t>
      </w:r>
      <w:proofErr w:type="gramStart"/>
      <w:r>
        <w:t>выбросов</w:t>
      </w:r>
      <w:proofErr w:type="gramEnd"/>
      <w:r>
        <w:t xml:space="preserve"> организованных ИЗАВ допускается в следующих случаях: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отсутствие аттестованных методик (методов) измерения &lt;11&gt; загрязняющего вещества;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19">
        <w:r>
          <w:rPr>
            <w:color w:val="0000FF"/>
          </w:rPr>
          <w:t>Часть 2 статьи 5</w:t>
        </w:r>
      </w:hyperlink>
      <w:r>
        <w:t xml:space="preserve"> Федерального закона от 26.06.2008 N 102-ФЗ "Об обеспечении единства измерений" (Собрание законодательства Российской Федерации, 2008, N 26, ст. 3021).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 xml:space="preserve">отсутствие практической возможности забора проб для определения инструментальными методами в соответствии с национальными стандартами Российской Федерации, утверждаемыми </w:t>
      </w:r>
      <w:proofErr w:type="spellStart"/>
      <w:r>
        <w:t>Росстандартом</w:t>
      </w:r>
      <w:proofErr w:type="spellEnd"/>
      <w:r>
        <w:t xml:space="preserve"> в соответствии с требованиями законодательства Российской Федерации об обеспечении единства измерений;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отсутствие практической возможности проведения инструментальных измерений выбросов (например, высокая температура </w:t>
      </w:r>
      <w:proofErr w:type="spellStart"/>
      <w:r>
        <w:t>газовоздушной</w:t>
      </w:r>
      <w:proofErr w:type="spellEnd"/>
      <w:r>
        <w:t xml:space="preserve"> смеси, высокая скорость потока отходящих газов, сверхнизкое или сверхвысокое давление внутри газохода, отсутствие доступа к ИЗАВ).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27. Использование расчетных методов для определения показателей выбросов допускается также для неорганизованных и (или) линейных стационарных ИЗАВ.</w:t>
      </w:r>
    </w:p>
    <w:p w:rsidR="00343980" w:rsidRDefault="00343980">
      <w:pPr>
        <w:pStyle w:val="ConsPlusNormal"/>
        <w:spacing w:before="220"/>
        <w:ind w:firstLine="540"/>
        <w:jc w:val="both"/>
      </w:pPr>
      <w:bookmarkStart w:id="9" w:name="P175"/>
      <w:bookmarkEnd w:id="9"/>
      <w:r>
        <w:t>28. Расчетные методы с использованием результатов измерений отдельных характеристик источника выбросов, расхода сырья или топлива, а также загруженности, продолжительности работы оборудования применяются для инвентаризации выбросов: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lastRenderedPageBreak/>
        <w:t>от неорганизованных ИЗАВ;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от </w:t>
      </w:r>
      <w:proofErr w:type="spellStart"/>
      <w:r>
        <w:t>топливосжигающих</w:t>
      </w:r>
      <w:proofErr w:type="spellEnd"/>
      <w:r>
        <w:t xml:space="preserve"> установок мощностью не более 50 МВт;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 выполнении работ по нанесению металлопокрытий гальваническим способом, по механической обработке материалов, сварочных и окрасочных работ; взрывных работ, погрузочно-разгрузочных работ;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от инфраструктуры транспортных объектов, дизельных установок, </w:t>
      </w:r>
      <w:proofErr w:type="spellStart"/>
      <w:r>
        <w:t>бензоэлектростанций</w:t>
      </w:r>
      <w:proofErr w:type="spellEnd"/>
      <w:r>
        <w:t>, бензопил и подобного оборудования;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от источников открытого хранения топлива, сырья, веществ, материалов, отходов, открытых поверхностей испарения;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от карьеров добычи полезных ископаемых и открытых участков обработки полезных ископаемых;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от оборудования и технологических процессов, расположенных на открытом воздухе или в производственных помещениях, не оборудованных вентиляционными установками;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для получения данных о показателях выбросов проектируемых, строящихся и реконструируемых объектов ОНВ.</w:t>
      </w:r>
    </w:p>
    <w:p w:rsidR="00343980" w:rsidRDefault="003439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"/>
        <w:gridCol w:w="2"/>
        <w:gridCol w:w="9348"/>
        <w:gridCol w:w="2"/>
      </w:tblGrid>
      <w:tr w:rsidR="003439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980" w:rsidRDefault="003439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3980" w:rsidRDefault="0034398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43980" w:rsidRDefault="00343980">
            <w:pPr>
              <w:pStyle w:val="ConsPlusNormal"/>
              <w:jc w:val="both"/>
            </w:pPr>
            <w:r>
              <w:rPr>
                <w:color w:val="392C69"/>
              </w:rPr>
              <w:t xml:space="preserve">Перечень методик расчета выбросов ЗВ в атмосферный воздух стационарными источниками см. на сайте Минприроды РФ по адресу </w:t>
            </w:r>
            <w:hyperlink r:id="rId20">
              <w:r>
                <w:rPr>
                  <w:color w:val="0000FF"/>
                </w:rPr>
                <w:t>https://www.mnr.gov.ru/docs/metodiki_rascheta_vybrosov_vrednykh_zagryaznyayushchikh_veshchestv_v_atmosfernyy_vozdukh_statsionarn/perechn_metodik_rasheta_vybrosov_vrednyh_zagryaznyayushchikh_veshchestv_v_atmosfernyy_vozdukh_sta/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spacing w:before="280"/>
        <w:ind w:firstLine="540"/>
        <w:jc w:val="both"/>
      </w:pPr>
      <w:bookmarkStart w:id="10" w:name="P186"/>
      <w:bookmarkEnd w:id="10"/>
      <w:r>
        <w:t>29. Для определения показателей выбросов от стационарных ИЗАВ расчетным методом применяются методики расчета выбросов ЗВ, включенные в перечень методик расчета выбросов ЗВ, который формируется и ведется Министерством природных ресурсов и экологии Российской Федерации (далее - методики расчета выбросов).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Методика расчета выбросов используется в полном соответствии с областью ее применения для указанных в ней технологических процессов, сооружений, устройств, оборудования, а также сырья, материалов, топлива.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Если перечень методик расчета выбросов, указанный в </w:t>
      </w:r>
      <w:hyperlink w:anchor="P186">
        <w:r>
          <w:rPr>
            <w:color w:val="0000FF"/>
          </w:rPr>
          <w:t>абзаце первом</w:t>
        </w:r>
      </w:hyperlink>
      <w:r>
        <w:t xml:space="preserve"> настоящего пункта, не содержит соответствующей методики расчета выбросов, для определения показателей выбросов расчетным методом используются расчеты на основе материально-сырьевого баланса технологического процесса, физико-химических закономерностей процессов образования выбросов или показателей удельных величин выбросов от однотипного оборудования.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 проведении расчетов на основе материально-сырьевого баланса технологического процесса, физико-химических закономерностей процессов образования выбросов или показателей удельных величин выбросов от однотипного оборудования, такие расчеты сопровождаются сведениями о месте проведения исследований, исследуемом технологическом оборудовании, режимах работы оборудования во время измерений, программой измерений с описанием методики (методов) измерений, описанием процедуры измерений или подсчета расходуемого сырья и произведенной продукции, а также перечнем используемых источников информации, из которых берутся показатели и исходные данные для расчетов (названия используемых справочников и (или) стандартов).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lastRenderedPageBreak/>
        <w:t>30. Определение показателей выбросов от передвижных ИЗАВ расчетным методом осуществляется с использованием методик расчета выбросов в соответствии с областью их применения с учетом количества функционирующих на объекте ОНВ передвижных ИЗАВ, их видов, а также используемого топлива.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31. Расчеты выбросов осуществляются отдельно для каждого из стационарных ИЗАВ и для передвижных ИЗАВ и документируются с приложением исходных данных, источников их получения и описанием процедуры расчета с указанием применяемых методик (методов) расчета.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32. На всех организованных ИЗАВ аэродинамические параметры выбросов (температура, давление, влажность, скорость истечения и расход отходящего газа) определяются преимущественно инструментальными методами в соответствии с национальными стандартами Российской Федерации, утверждаемыми </w:t>
      </w:r>
      <w:proofErr w:type="spellStart"/>
      <w:r>
        <w:t>Росстандартом</w:t>
      </w:r>
      <w:proofErr w:type="spellEnd"/>
      <w:r>
        <w:t xml:space="preserve"> в соответствии с требованиями законодательства Российской Федерации об обеспечении единства измерений, а в случае невозможности использования инструментальных методов - определяются на основании документации изготовителя оборудования или проектной (конструкторской) документации и (или) результатов пусконаладочных работ.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33. Если в период действия утвержденной инвентаризации выбросов приняты новые инструментальные методики (методы) измерения выбросов или методики расчета выбросов, то они используются для расчета выбросов при проведении очередной корректировки данных инвентаризации выбросов.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Title"/>
        <w:jc w:val="center"/>
        <w:outlineLvl w:val="1"/>
      </w:pPr>
      <w:bookmarkStart w:id="11" w:name="P195"/>
      <w:bookmarkEnd w:id="11"/>
      <w:r>
        <w:t>V. Документирование и хранение данных, полученных</w:t>
      </w:r>
    </w:p>
    <w:p w:rsidR="00343980" w:rsidRDefault="00343980">
      <w:pPr>
        <w:pStyle w:val="ConsPlusTitle"/>
        <w:jc w:val="center"/>
      </w:pPr>
      <w:r>
        <w:t>в результате инвентаризации выбросов, ее корректировки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 xml:space="preserve">34. По результатам инвентаризации выбросов составляется отчет, содержащий данные инвентаризации и утверждаемый хозяйствующим субъектом, с указанием даты утверждения указанного отчета. Рекомендуемый образец содержания отчета по инвентаризации выбросов приведен в </w:t>
      </w:r>
      <w:hyperlink w:anchor="P1269">
        <w:r>
          <w:rPr>
            <w:color w:val="0000FF"/>
          </w:rPr>
          <w:t>приложении N 4</w:t>
        </w:r>
      </w:hyperlink>
      <w:r>
        <w:t xml:space="preserve"> к настоящему Порядку.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Хозяйствующий субъект обязан хранить предыдущий отчет о проведенной инвентаризации выбросов. Срок хранения предыдущего отчета не ограничен.</w:t>
      </w:r>
    </w:p>
    <w:p w:rsidR="00343980" w:rsidRDefault="00343980">
      <w:pPr>
        <w:pStyle w:val="ConsPlusNormal"/>
        <w:spacing w:before="220"/>
        <w:ind w:firstLine="540"/>
        <w:jc w:val="both"/>
      </w:pPr>
      <w:bookmarkStart w:id="12" w:name="P200"/>
      <w:bookmarkEnd w:id="12"/>
      <w:r>
        <w:t>35. Сведения о хозяйствующем субъекте, объекте ОНВ, его отдельных территориях и видах деятельности, включающиеся в отчет о результатах инвентаризации выбросов, содержат: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 хозяйствующего субъекта в соответствии с учредительными документами, организационно-правовую форму, адрес, место нахождения, основной государственный регистрационный номер (ОГРН) - для юридического лица; фамилия, имя, отчество (при наличии), место жительства в Российской Федерации, реквизиты основного документа, удостоверяющего личность гражданина Российской Федерации в Российской Федерации, основной государственный регистрационный номер индивидуального предпринимателя (ОГРНИП) - для индивидуального предпринимателя;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краткое описание видов деятельности на объекте ОНВ, в том числе перечень и краткую характеристику используемого сырья, топливно-энергетических ресурсов, материалов; проектные и фактические виды и объемы производимой продукции, выполнения работ и (или) оказания услуг, в том числе показатели основной деятельности, для которых рассчитаны валовые выбросы; описание основных технологических процессов (при наличии), оборудования и иных источников выбросов ЗВ, а также сведения о количестве, характеристиках и эффективности установок очистки газа и мероприятиях по охране атмосферного воздуха, реализованных в период действия ранее проведенной инвентаризации выбросов;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сведения о произошедших на объекте ОНВ изменениях, повлекших изменение объемов </w:t>
      </w:r>
      <w:r>
        <w:lastRenderedPageBreak/>
        <w:t>выбросов загрязняющих веществ в атмосферный воздух, а также причинах таких изменений;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краткую характеристику прилегающей к объекту ОНВ местности (например, селитебная, промышленная зона, </w:t>
      </w:r>
      <w:proofErr w:type="spellStart"/>
      <w:r>
        <w:t>сельхозугодья</w:t>
      </w:r>
      <w:proofErr w:type="spellEnd"/>
      <w:r>
        <w:t>, болота) с указанием расстояния до ближайшей жилой застройки и зон с особыми условиями использования территорий;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размеры и границы санитарно-защитной зоны в случае, если ее установление предусмотрено законодательством Российской Федерации в области обеспечения санитарно-эпидемиологического благополучия населения;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информацию о должностных лицах, ответственных за проведение инвентаризации выбросов.</w:t>
      </w:r>
    </w:p>
    <w:p w:rsidR="00343980" w:rsidRDefault="00343980">
      <w:pPr>
        <w:pStyle w:val="ConsPlusNormal"/>
        <w:spacing w:before="220"/>
        <w:ind w:firstLine="540"/>
        <w:jc w:val="both"/>
      </w:pPr>
      <w:bookmarkStart w:id="13" w:name="P207"/>
      <w:bookmarkEnd w:id="13"/>
      <w:r>
        <w:t xml:space="preserve">36. В отчет о проведенной инвентаризации выбросов включается описание проведенных работ по инвентаризации выбросов и особенности выполнения данных работ с указанием нормативных правовых актов Российской Федерации и документов по стандартизации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29.06.2015 N 162-ФЗ "О стандартизации в Российской Федерации", перечня использованных методик (методов) измерения показателей выбросов и методик расчета выбросов ЗВ.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37. К отчету о результатах инвентаризации выбросов прилагается карта-схема, составленная в соответствии с </w:t>
      </w:r>
      <w:hyperlink w:anchor="P126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38. Отчет о результатах инвентаризации выбросов должен содержать аналитические, инструментальные и расчетные данные, полученные по итогам инвентаризации выбросов в соответствии с </w:t>
      </w:r>
      <w:hyperlink w:anchor="P68">
        <w:r>
          <w:rPr>
            <w:color w:val="0000FF"/>
          </w:rPr>
          <w:t>главами II</w:t>
        </w:r>
      </w:hyperlink>
      <w:r>
        <w:t xml:space="preserve"> - </w:t>
      </w:r>
      <w:hyperlink w:anchor="P135">
        <w:r>
          <w:rPr>
            <w:color w:val="0000FF"/>
          </w:rPr>
          <w:t>IV</w:t>
        </w:r>
      </w:hyperlink>
      <w:r>
        <w:t xml:space="preserve"> настоящего Порядка, в том числе данные о характеристиках ИЗАВ, показателях качественного и количественного состава выбросов, разового в г/с и валового в т/год значений выбросов.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39. Результаты выявления ИЗАВ, определения их характеристик и определения показателей качественного и количественного состава выбросов документируются в виде таблиц, рекомендуемые образцы которых приведены в </w:t>
      </w:r>
      <w:hyperlink w:anchor="P637">
        <w:r>
          <w:rPr>
            <w:color w:val="0000FF"/>
          </w:rPr>
          <w:t>приложении N 3</w:t>
        </w:r>
      </w:hyperlink>
      <w:r>
        <w:t xml:space="preserve"> к настоящему Порядку.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Рекомендуемый образец документирования данных об источниках выделения загрязняющих веществ приведен в </w:t>
      </w:r>
      <w:hyperlink w:anchor="P642">
        <w:r>
          <w:rPr>
            <w:color w:val="0000FF"/>
          </w:rPr>
          <w:t>таблице N 3.1</w:t>
        </w:r>
      </w:hyperlink>
      <w:r>
        <w:t xml:space="preserve"> приложения N 3 к настоящему Порядку. В случае, если на объекте ОНВ нет структурных подразделений, аналогичных цеху, участку, </w:t>
      </w:r>
      <w:hyperlink w:anchor="P669">
        <w:r>
          <w:rPr>
            <w:color w:val="0000FF"/>
          </w:rPr>
          <w:t>графы 3</w:t>
        </w:r>
      </w:hyperlink>
      <w:r>
        <w:t xml:space="preserve"> и </w:t>
      </w:r>
      <w:hyperlink w:anchor="P670">
        <w:r>
          <w:rPr>
            <w:color w:val="0000FF"/>
          </w:rPr>
          <w:t>4</w:t>
        </w:r>
      </w:hyperlink>
      <w:r>
        <w:t xml:space="preserve"> указанной таблицы не заполняются.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Источники выделения объединяются под одним номером в случаях, когда они сопоставимы по качественным и количественным показателям выделений ЗВ и (или) ЗВ от них отводятся к одному и тому же установок очистки газа или источнику выброса в атмосферный воздух. При наличии нескольких источников выделения, объединенных под одним номером, рассчитывается суммарное время работы всех источников. В этом случае время работы источника выделения за сутки и за год может быть соответственно больше 24 часов и 8760 часов.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В виде отдельного пояснения к таблице документирования данных об источниках выделения при необходимости приводятся характеристики ИВ и ИЗАВ (например, мощность, используемое сырье, материалы) и режимов их работы.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Рекомендуемый образец документирования данных о стационарных источниках выбросов загрязняющих веществ приведен в </w:t>
      </w:r>
      <w:hyperlink w:anchor="P726">
        <w:r>
          <w:rPr>
            <w:color w:val="0000FF"/>
          </w:rPr>
          <w:t>таблице N 3.2</w:t>
        </w:r>
      </w:hyperlink>
      <w:r>
        <w:t xml:space="preserve"> приложения N 3 к настоящему Порядку. При этом в рекомендуемом образце указанной таблицы количество и нумерация граф, в которых указываются размеры и координаты источника выбросов, а также показатели выбросов, даны условно, зависят от особенностей поступления ЗВ в атмосферный воздух от конкретного ИЗАВ и при необходимости могут быть дополнены и (или) заменены требующимися для расчета выбросов параметрами или не заполняться.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lastRenderedPageBreak/>
        <w:t xml:space="preserve">Высота источника выбросов указывается с точностью до одной десятой метра. Если источники выбросов расположены ниже 2 м над поверхностью земли, такая высота принимается равной 2 м. В случаях, когда источники выделения расположены ниже уровня земной поверхности (например, в карьерах, угольных разрезах), источник выбросов рассматривается как площадной неорганизованный с высотой, равной 2 м. Если источники выделения расположены ниже уровня земной поверхности, но данный объект (например, шахта) оборудован системой вентиляции с выбросом над земной поверхностью, то такой источник выбросов рассматривается как организованный с высотой, равной фактической высоте выброса над земной поверхностью (из трубы, </w:t>
      </w:r>
      <w:proofErr w:type="spellStart"/>
      <w:r>
        <w:t>вентшахты</w:t>
      </w:r>
      <w:proofErr w:type="spellEnd"/>
      <w:r>
        <w:t xml:space="preserve"> или аналогичного сооружения).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Значения диаметра точечного ИЗАВ с круглым устьем, значения длины и ширины ИЗАВ с прямоугольным устьем указываются с точностью до одной сотой метра.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Значения координат стационарных ИЗАВ, мест эксплуатации, стоянки, обслуживания и ремонта, а также маршрутов перемещения передвижных ИЗАВ указываются с точностью до метра.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Для точечных ИЗАВ с круглым устьем не требуются данные о длине и ширине устья, для одиночных точечных ИЗАВ приводится одна пара координат и не требуется указывать ширину как для площадного источника. Для линейных источников выбросов приводятся координаты концов источника; для площадных источников, как правило, - координаты середин сторон прямоугольника, ограничивающего источник.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Ширина площадного источника выбросов указывается с точностью до метра. В случае, если поверхность площадных ИЗАВ не горизонтальна (например, оконные и дверные проемы), следует указывать длину горизонтальной стороны прямоугольника, ограничивающего ИЗАВ.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Значения скорости выхода, расхода и температуры </w:t>
      </w:r>
      <w:proofErr w:type="spellStart"/>
      <w:r>
        <w:t>газовоздушной</w:t>
      </w:r>
      <w:proofErr w:type="spellEnd"/>
      <w:r>
        <w:t xml:space="preserve"> смеси приводятся осредненными за период времени, соответствующий периоду, для которого определяется осредненная концентрация согласно расчетам рассеивания выбросов. Значение вертикальной составляющей осредненной скорости выхода </w:t>
      </w:r>
      <w:proofErr w:type="spellStart"/>
      <w:r>
        <w:t>газовоздушной</w:t>
      </w:r>
      <w:proofErr w:type="spellEnd"/>
      <w:r>
        <w:t xml:space="preserve"> смеси приводится при необходимости указания данных для расчетов рассеивания выбросов.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Для неорганизованных ИЗАВ данные о размерах устья, а также данные о скорости выхода, расходе и температуре </w:t>
      </w:r>
      <w:proofErr w:type="spellStart"/>
      <w:r>
        <w:t>газовоздушной</w:t>
      </w:r>
      <w:proofErr w:type="spellEnd"/>
      <w:r>
        <w:t xml:space="preserve"> смеси не требуются.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Для описания стационарных ИЗАВ, имеющих произвольную форму, в том числе от линейных, площадных, трехмерных, объемных ИЗАВ, дополнительно указываются параметры (координаты, размеры), которые необходимы для расчета рассеивания выбросов, рекомендуемый образец документирования которых приведен в </w:t>
      </w:r>
      <w:hyperlink w:anchor="P949">
        <w:r>
          <w:rPr>
            <w:color w:val="0000FF"/>
          </w:rPr>
          <w:t>таблице N 3.3</w:t>
        </w:r>
      </w:hyperlink>
      <w:r>
        <w:t xml:space="preserve"> приложения N 3 к настоящему Порядку.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Рекомендуемый образец для дополнительного документирования данных об ИЗАВ, ось устья которых отклоняется от вертикали, приведен в </w:t>
      </w:r>
      <w:hyperlink w:anchor="P974">
        <w:r>
          <w:rPr>
            <w:color w:val="0000FF"/>
          </w:rPr>
          <w:t>таблице N 3.4</w:t>
        </w:r>
      </w:hyperlink>
      <w:r>
        <w:t xml:space="preserve"> приложения N 3 к настоящему Порядку.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Рекомендуемый образец для дополнительного документирования данных о стационарных ИЗАВ в случае факельного горения приведен в </w:t>
      </w:r>
      <w:hyperlink w:anchor="P998">
        <w:r>
          <w:rPr>
            <w:color w:val="0000FF"/>
          </w:rPr>
          <w:t>таблице N 3.5</w:t>
        </w:r>
      </w:hyperlink>
      <w:r>
        <w:t xml:space="preserve"> приложения N 3 к настоящему Порядку.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Результаты обследования установок очистки газа и условий их эксплуатации вносятся в таблицу, рекомендуемый образец которой приведен в </w:t>
      </w:r>
      <w:hyperlink w:anchor="P1021">
        <w:r>
          <w:rPr>
            <w:color w:val="0000FF"/>
          </w:rPr>
          <w:t>таблице N 3.6</w:t>
        </w:r>
      </w:hyperlink>
      <w:r>
        <w:t xml:space="preserve"> приложения N 3 к настоящему Порядку. При этом в указанную таблицу не вносятся данные об установках и устройствах очистки газа, являющихся неотъемлемой частью технологического оборудования и (или) не осуществляющих выбросы загрязняющих веществ непосредственно в атмосферный воздух.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Рекомендуемый образец документирования данных о суммарных выбросах ЗВ в целом по объекту ОНВ, их очистке и утилизации приведен в </w:t>
      </w:r>
      <w:hyperlink w:anchor="P1078">
        <w:r>
          <w:rPr>
            <w:color w:val="0000FF"/>
          </w:rPr>
          <w:t>таблице N 3.7</w:t>
        </w:r>
      </w:hyperlink>
      <w:r>
        <w:t xml:space="preserve"> приложения N 3 к настоящему </w:t>
      </w:r>
      <w:r>
        <w:lastRenderedPageBreak/>
        <w:t>Порядку.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Данные о выбросах оксидов азота, в том числе о суммарных выбросах диоксида азота и оксида азота указываются с учетом трансформации оксидов азота в атмосферном воздухе.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40. Данные о выбросах от передвижных ИЗАВ указываются в виде таблицы, рекомендуемый образец которой приведен в </w:t>
      </w:r>
      <w:hyperlink w:anchor="P1182">
        <w:r>
          <w:rPr>
            <w:color w:val="0000FF"/>
          </w:rPr>
          <w:t>таблице 3.8</w:t>
        </w:r>
      </w:hyperlink>
      <w:r>
        <w:t xml:space="preserve"> приложения N 3 к настоящему Порядку.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41. Для стационарных ИЗАВ в качестве максимальных разовых (в г/с) значений выбросов ЗВ для стационарного режима работы ИЗАВ используются средние значения выбросов за двадцатиминутный интервал времени. Допускается использовать средние значения за 20 - 30-минутный интервал времени в случае, если такой интервал предусмотрен используемыми в порядке, установленном законодательством Российской Федерации об обеспечении единства измерений, средствами измерений и (или) методиками (методами) измерений.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Разовое значение мощности выброса ЗВ, </w:t>
      </w:r>
      <w:proofErr w:type="spellStart"/>
      <w:r>
        <w:t>М</w:t>
      </w:r>
      <w:r>
        <w:rPr>
          <w:vertAlign w:val="subscript"/>
        </w:rPr>
        <w:t>зв</w:t>
      </w:r>
      <w:proofErr w:type="spellEnd"/>
      <w:r>
        <w:t xml:space="preserve"> (г/с) для организованных ИЗАВ для каждой пробы рассчитывается по формуле (1):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bookmarkStart w:id="14" w:name="P232"/>
      <w:bookmarkEnd w:id="14"/>
      <w:r>
        <w:rPr>
          <w:noProof/>
          <w:position w:val="-26"/>
        </w:rPr>
        <w:drawing>
          <wp:inline distT="0" distB="0" distL="0" distR="0">
            <wp:extent cx="3830320" cy="4775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(1),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t xml:space="preserve">где </w:t>
      </w:r>
      <w:proofErr w:type="spellStart"/>
      <w:r>
        <w:t>C</w:t>
      </w:r>
      <w:r>
        <w:rPr>
          <w:vertAlign w:val="subscript"/>
        </w:rPr>
        <w:t>зв</w:t>
      </w:r>
      <w:proofErr w:type="spellEnd"/>
      <w:r>
        <w:rPr>
          <w:vertAlign w:val="subscript"/>
        </w:rPr>
        <w:t>(k)</w:t>
      </w:r>
      <w:r>
        <w:t xml:space="preserve"> - концентрация ЗВ в k-пробе (масса ЗВ, отнесенная к кубометру сухого отходящего газа при нормальных условиях), мг/м</w:t>
      </w:r>
      <w:r>
        <w:rPr>
          <w:vertAlign w:val="superscript"/>
        </w:rPr>
        <w:t>3</w:t>
      </w:r>
      <w:r>
        <w:t>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1(k)</w:t>
      </w:r>
      <w:r>
        <w:t xml:space="preserve"> - полный объем </w:t>
      </w:r>
      <w:proofErr w:type="spellStart"/>
      <w:r>
        <w:t>газовоздушной</w:t>
      </w:r>
      <w:proofErr w:type="spellEnd"/>
      <w:r>
        <w:t xml:space="preserve"> смеси (ГВС), измеренный в процессе отбора k-пробы, м</w:t>
      </w:r>
      <w:r>
        <w:rPr>
          <w:vertAlign w:val="superscript"/>
        </w:rPr>
        <w:t>2</w:t>
      </w:r>
      <w:r>
        <w:t xml:space="preserve">/с (включая объем водяных паров), выбрасываемой в атмосферный воздух из устья ИЗАВ за 1 секунду при температуре отходящего газа </w:t>
      </w:r>
      <w:proofErr w:type="spellStart"/>
      <w:r>
        <w:t>Т</w:t>
      </w:r>
      <w:r>
        <w:rPr>
          <w:vertAlign w:val="subscript"/>
        </w:rPr>
        <w:t>г</w:t>
      </w:r>
      <w:proofErr w:type="spellEnd"/>
      <w:r>
        <w:t xml:space="preserve"> (°C);</w:t>
      </w:r>
    </w:p>
    <w:p w:rsidR="00343980" w:rsidRDefault="00343980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г</w:t>
      </w:r>
      <w:proofErr w:type="spellEnd"/>
      <w:r>
        <w:t xml:space="preserve"> (°C) - температура отходящего газа на выходе из ИЗАВ;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8415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(г/м</w:t>
      </w:r>
      <w:r>
        <w:rPr>
          <w:vertAlign w:val="subscript"/>
        </w:rPr>
        <w:t>сн</w:t>
      </w:r>
      <w:r>
        <w:rPr>
          <w:vertAlign w:val="superscript"/>
        </w:rPr>
        <w:t>3</w:t>
      </w:r>
      <w:r>
        <w:t>) - концентрация паров воды в отходящем газе на выходе из ИЗАВ: масса водяных паров, отнесенная к кубометру сухого отходящего газа при нормальных условиях.</w:t>
      </w:r>
    </w:p>
    <w:p w:rsidR="00343980" w:rsidRDefault="00343980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t</w:t>
      </w:r>
      <w:proofErr w:type="spellEnd"/>
      <w:r>
        <w:t xml:space="preserve"> - коэффициент, учитывающий длительность выброса ЗВ, определяется по формуле (2):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rPr>
          <w:noProof/>
          <w:position w:val="-43"/>
        </w:rPr>
        <w:drawing>
          <wp:inline distT="0" distB="0" distL="0" distR="0">
            <wp:extent cx="3101340" cy="6959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(2),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proofErr w:type="gramStart"/>
      <w:r>
        <w:t xml:space="preserve">где </w:t>
      </w:r>
      <w:r>
        <w:rPr>
          <w:noProof/>
          <w:position w:val="-6"/>
        </w:rPr>
        <w:drawing>
          <wp:inline distT="0" distB="0" distL="0" distR="0">
            <wp:extent cx="544830" cy="2260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</w:t>
      </w:r>
      <w:proofErr w:type="gramEnd"/>
      <w:r>
        <w:t xml:space="preserve"> длительность выброса.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1 </w:t>
      </w:r>
      <w:proofErr w:type="gramStart"/>
      <w:r>
        <w:t xml:space="preserve">Сомножитель </w:t>
      </w:r>
      <w:r>
        <w:rPr>
          <w:noProof/>
          <w:position w:val="-26"/>
        </w:rPr>
        <w:drawing>
          <wp:inline distT="0" distB="0" distL="0" distR="0">
            <wp:extent cx="1257300" cy="4775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</w:t>
      </w:r>
      <w:proofErr w:type="gramEnd"/>
      <w:r>
        <w:t xml:space="preserve"> </w:t>
      </w:r>
      <w:hyperlink w:anchor="P232">
        <w:r>
          <w:rPr>
            <w:color w:val="0000FF"/>
          </w:rPr>
          <w:t>формуле (1)</w:t>
        </w:r>
      </w:hyperlink>
      <w:r>
        <w:t xml:space="preserve"> учитывается только для ИЗАВ, у которых </w:t>
      </w:r>
      <w:proofErr w:type="spellStart"/>
      <w:r>
        <w:t>Т</w:t>
      </w:r>
      <w:r>
        <w:rPr>
          <w:vertAlign w:val="subscript"/>
        </w:rPr>
        <w:t>г</w:t>
      </w:r>
      <w:proofErr w:type="spellEnd"/>
      <w:r>
        <w:t xml:space="preserve"> &gt;= 30 °C.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Мощность выброса ЗВ на конкретных ИЗАВ для стационарного режима работы рассчитывают путем усреднения величин мощностей выбросов ЗВ для каждой пробы по формуле (3):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rPr>
          <w:noProof/>
          <w:position w:val="-26"/>
        </w:rPr>
        <w:drawing>
          <wp:inline distT="0" distB="0" distL="0" distR="0">
            <wp:extent cx="1156970" cy="47752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(3),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r>
        <w:lastRenderedPageBreak/>
        <w:t>где m - число отобранных проб (не менее трех).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Если при проведении измерений концентрация ЗВ, присутствующего (в соответствии с технологическим процессом) в выбросах ИЗАВ, оказалась меньше нижнего предела обнаружения, установленного в применяемой методике, то измерения повторно производятся по более чувствительной методике.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В том случае, когда концентрация этого ЗВ оказалась меньше нижнего предела диапазона определения наиболее чувствительной методики измерений, то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для организованных ИЗАВ: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- концентрация считается равной половине нижнего предела диапазона измерения методики, если он не меньше 0,5 </w:t>
      </w:r>
      <w:proofErr w:type="spellStart"/>
      <w:r>
        <w:t>ГН</w:t>
      </w:r>
      <w:r>
        <w:rPr>
          <w:vertAlign w:val="subscript"/>
        </w:rPr>
        <w:t>р.з</w:t>
      </w:r>
      <w:proofErr w:type="spellEnd"/>
      <w:r>
        <w:t xml:space="preserve">, где </w:t>
      </w:r>
      <w:proofErr w:type="spellStart"/>
      <w:r>
        <w:t>ГН</w:t>
      </w:r>
      <w:r>
        <w:rPr>
          <w:vertAlign w:val="subscript"/>
        </w:rPr>
        <w:t>р.з</w:t>
      </w:r>
      <w:proofErr w:type="spellEnd"/>
      <w:r>
        <w:rPr>
          <w:vertAlign w:val="subscript"/>
        </w:rPr>
        <w:t>.</w:t>
      </w:r>
      <w:r>
        <w:t xml:space="preserve"> - значение гигиенического норматива (ГН) среднесменной предельно допустимой концентрации измеряемого ЗВ в воздухе рабочей зоны (</w:t>
      </w:r>
      <w:proofErr w:type="spellStart"/>
      <w:r>
        <w:t>ПДК</w:t>
      </w:r>
      <w:r>
        <w:rPr>
          <w:vertAlign w:val="subscript"/>
        </w:rPr>
        <w:t>р.з</w:t>
      </w:r>
      <w:proofErr w:type="spellEnd"/>
      <w:r>
        <w:rPr>
          <w:vertAlign w:val="subscript"/>
        </w:rPr>
        <w:t>.</w:t>
      </w:r>
      <w:r>
        <w:t xml:space="preserve">); если среднесменная ПДК не установлена, то используется максимальная разовая </w:t>
      </w:r>
      <w:proofErr w:type="spellStart"/>
      <w:r>
        <w:t>ПДК</w:t>
      </w:r>
      <w:r>
        <w:rPr>
          <w:vertAlign w:val="subscript"/>
        </w:rPr>
        <w:t>р.з</w:t>
      </w:r>
      <w:proofErr w:type="spellEnd"/>
      <w:r>
        <w:rPr>
          <w:vertAlign w:val="subscript"/>
        </w:rPr>
        <w:t>.</w:t>
      </w:r>
      <w:r>
        <w:t>; или ориентировочно безопасный уровень воздействия (ОБУВ) ЗВ в воздухе рабочей зоны;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- концентрация ЗВ принимается равной нулю, если нижний диапазон методики ее измерения меньше 0,5 </w:t>
      </w:r>
      <w:proofErr w:type="spellStart"/>
      <w:r>
        <w:t>ГН</w:t>
      </w:r>
      <w:r>
        <w:rPr>
          <w:vertAlign w:val="subscript"/>
        </w:rPr>
        <w:t>р.з</w:t>
      </w:r>
      <w:proofErr w:type="spellEnd"/>
      <w:r>
        <w:t>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для неорганизованных ИЗАВ, расположенных на открытом воздухе: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- концентрация ЗВ считается равной половине нижнего предела диапазона измерения методики, если он не меньше 0,5 </w:t>
      </w:r>
      <w:proofErr w:type="spellStart"/>
      <w:r>
        <w:t>ГН</w:t>
      </w:r>
      <w:r>
        <w:rPr>
          <w:vertAlign w:val="subscript"/>
        </w:rPr>
        <w:t>а.в</w:t>
      </w:r>
      <w:proofErr w:type="spellEnd"/>
      <w:r>
        <w:rPr>
          <w:vertAlign w:val="subscript"/>
        </w:rPr>
        <w:t>.</w:t>
      </w:r>
      <w:r>
        <w:t xml:space="preserve">, где </w:t>
      </w:r>
      <w:proofErr w:type="spellStart"/>
      <w:r>
        <w:t>ГН</w:t>
      </w:r>
      <w:r>
        <w:rPr>
          <w:vertAlign w:val="subscript"/>
        </w:rPr>
        <w:t>а.в</w:t>
      </w:r>
      <w:proofErr w:type="spellEnd"/>
      <w:r>
        <w:rPr>
          <w:vertAlign w:val="subscript"/>
        </w:rPr>
        <w:t>.</w:t>
      </w:r>
      <w:r>
        <w:t xml:space="preserve"> - значение ГН предельно допустимой среднесуточной концентрации измеряемого ЗВ в атмосферном воздухе, если среднесуточная ПДК</w:t>
      </w:r>
      <w:r>
        <w:rPr>
          <w:vertAlign w:val="subscript"/>
        </w:rPr>
        <w:t>СС.</w:t>
      </w:r>
      <w:r>
        <w:t xml:space="preserve"> не установлена, то в качестве ГН следует использовать максимальную разовую </w:t>
      </w:r>
      <w:proofErr w:type="spellStart"/>
      <w:r>
        <w:t>ПДК</w:t>
      </w:r>
      <w:r>
        <w:rPr>
          <w:vertAlign w:val="subscript"/>
        </w:rPr>
        <w:t>р.з</w:t>
      </w:r>
      <w:proofErr w:type="spellEnd"/>
      <w:r>
        <w:t xml:space="preserve"> или ОБУВ ЗВ в атмосферном воздухе;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- концентрация ЗВ принимается равной нулю, если нижний диапазон методики ее измерения меньше 0,5 </w:t>
      </w:r>
      <w:proofErr w:type="spellStart"/>
      <w:r>
        <w:t>ГН</w:t>
      </w:r>
      <w:r>
        <w:rPr>
          <w:vertAlign w:val="subscript"/>
        </w:rPr>
        <w:t>а.в</w:t>
      </w:r>
      <w:proofErr w:type="spellEnd"/>
      <w:r>
        <w:rPr>
          <w:vertAlign w:val="subscript"/>
        </w:rPr>
        <w:t>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42. При использовании расчетных способов определения показателей выбросов от стационарных ИЗАВ значения показателей выбросов (выделений) ЗВ в атмосферный воздух определяются по расчетным формулам, изложенным в методиках расчета выбросов ЗВ, включенных в перечень методик расчета выбросов ЗВ, который формируется и ведется Министерством природных ресурсов и экологии Российской Федерации.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 использовании конкретного расчетного способа выбранные для расчета удельные технологические показатели выбросов (выделений) должны соответствовать именно тому технологическому оборудованию, сырью (материалам), которые используются на данном производственном объекте (цехе, участке).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Если расчетная методика содержит несколько значений удельных выбросов (выделений) или диапазон их изменения, то для определения разовой мощности выбросов (выделений) (г/с) выбирается наибольшее значение.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 отсутствии в расчетных методиках конкретных формул для определения максимальных разовых выбросов (выделений), их значения устанавливаются исходя из максимального расхода сырья, материалов, топлива или энергии в единицу времени (не более часа) при максимальной производительности процесса. Далее полученные значения мощности выбросов пересчитываются в г/с.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Расчет выбросов (выделений) проводится с учетом возможных различий в работе производств (участков, агрегатов) при разных режимах работы, в частности, на разных этапах многостадийных технологических процессов.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lastRenderedPageBreak/>
        <w:t>43. Значения суммарных годовых (валовых) выбросов определенного ЗВ из стационарных ИЗАВ (т/год) рассчитываются исходя из определенной на основании инструментальных методов средней мощности выброса ЗВ из конкретных ИЗАВ при данном режиме и суммарной продолжительности (в часах) работы ИЗАВ в данном режиме в течение года.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 использовании расчетных способов значения суммарных годовых (валовых) выбросов определяются исходя из расчетных средних за год значений выбросов (выделений) конкретного ЗВ (в г/час или г/кг), определенных по расходу сырья, материалов, топлива, энергии или по выпущенной продукции, и наибольшей продолжительности (в часах) работы источника выделения или ИЗАВ в течение года или расхода сырья, материалов, топлива, энергии и выпущенной продукции за год.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Суммарный годовой (валовый) выброс ЗВ (т/год) определяется с учетом </w:t>
      </w:r>
      <w:proofErr w:type="spellStart"/>
      <w:r>
        <w:t>нестационарности</w:t>
      </w:r>
      <w:proofErr w:type="spellEnd"/>
      <w:r>
        <w:t xml:space="preserve"> выбросов ЗВ во времени, в том числе остановок на профилактический ремонт технологического оборудования и установок очистки газа.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При производственном процессе циклического характера и работе с конкретной, характерной для данного производства нагрузкой, годовой выброс конкретного ЗВ рассчитывается исходя из числа повторений рассматриваемого производственного цикла за год и </w:t>
      </w:r>
      <w:proofErr w:type="gramStart"/>
      <w:r>
        <w:t>среднегодовой величины выброса</w:t>
      </w:r>
      <w:proofErr w:type="gramEnd"/>
      <w:r>
        <w:t xml:space="preserve"> рассматриваемого ЗВ для одного производственного цикла.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Годовой выброс ЗВ (т/год) от всего объекта ОНВ рассчитывается как сумма годовых выбросов этого ЗВ из всех стационарных ИЗАВ данного объекта ОНВ. Также для объекта ОНВ отдельно рассчитывается сумма годовых выбросов ЗВ от передвижных ИЗАВ.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При документировании результатов инвентаризации выбросов значения максимального разового (г/с) и валового (т/г) выброса загрязняющих веществ допускается указывать с тремя значащими цифрами после запятой, при этом может использоваться экспоненциальная запись: для г/с - менее 10</w:t>
      </w:r>
      <w:r>
        <w:rPr>
          <w:vertAlign w:val="superscript"/>
        </w:rPr>
        <w:t>-6</w:t>
      </w:r>
      <w:r>
        <w:t xml:space="preserve"> и для т/г - менее 10</w:t>
      </w:r>
      <w:r>
        <w:rPr>
          <w:vertAlign w:val="superscript"/>
        </w:rPr>
        <w:t>-5</w:t>
      </w:r>
      <w:r>
        <w:t>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44. Данные о результатах инвентаризации выбросов, ее корректировки хранятся бессрочно хозяйствующим субъектом в бумажном и электронном виде в порядке, который устанавливается хозяйствующим субъектом.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Документация по инвентаризации выбросов является действующей до наступления предусмотренных </w:t>
      </w:r>
      <w:hyperlink w:anchor="P274">
        <w:r>
          <w:rPr>
            <w:color w:val="0000FF"/>
          </w:rPr>
          <w:t>пунктами 45</w:t>
        </w:r>
      </w:hyperlink>
      <w:r>
        <w:t xml:space="preserve"> и </w:t>
      </w:r>
      <w:hyperlink w:anchor="P282">
        <w:r>
          <w:rPr>
            <w:color w:val="0000FF"/>
          </w:rPr>
          <w:t>46</w:t>
        </w:r>
      </w:hyperlink>
      <w:r>
        <w:t xml:space="preserve"> настоящего Порядка обстоятельств ее обязательной корректировки и завершения осуществления такой корректировки.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Хозяйствующий субъект определяет место хранения (хранилище, архив), а также назначает должностное лицо, ответственное за хранение данных инвентаризации выбросов.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Title"/>
        <w:jc w:val="center"/>
        <w:outlineLvl w:val="1"/>
      </w:pPr>
      <w:r>
        <w:t>VI. Корректировка данных инвентаризации выбросов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ind w:firstLine="540"/>
        <w:jc w:val="both"/>
      </w:pPr>
      <w:bookmarkStart w:id="15" w:name="P274"/>
      <w:bookmarkEnd w:id="15"/>
      <w:r>
        <w:t>45. Корректировка данных инвентаризации выбросов объекта ОНВ осуществляется при изменениях состава, объема или массы выбросов в случае возникновения следующих обстоятельств: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изменение технологических процессов и (или) режимов работы технологического оборудования и установок очистки газа, включая оборудование (оснащение) установок очистки газа на ИЗАВ, ввод в эксплуатацию или ликвидацию ИЗАВ;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изменение объемов производства;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замена технологического оборудования и (или) сырья, материалов, топливно-энергетических ресурсов, приводящая к изменению состава, объема и (или) массы выбросов;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lastRenderedPageBreak/>
        <w:t>реконструкция, модернизация установок очистки газа, приводящая к изменению состава, объема и (или) массы выбросов.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Также корректировка данных инвентаризации выбросов объекта ОНВ осуществляется в случаях: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выявления при проведении производственного экологического контроля или государственного экологического контроля (надзора) несоответствия между показателями выбросов и данными последней инвентаризации выбросов, в том числе выявления неучтенных ИЗАВ и (или) выбрасываемых ЗВ;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изменения законодательства Российской Федерации в области охраны атмосферного воздуха, связанного с инвентаризацией выбросов, если после вступления в силу данного изменения документация по инвентаризации выбросов не соответствует требованиям законодательства Российской Федерации в области охраны атмосферного воздуха.</w:t>
      </w:r>
    </w:p>
    <w:p w:rsidR="00343980" w:rsidRDefault="00343980">
      <w:pPr>
        <w:pStyle w:val="ConsPlusNormal"/>
        <w:spacing w:before="220"/>
        <w:ind w:firstLine="540"/>
        <w:jc w:val="both"/>
      </w:pPr>
      <w:bookmarkStart w:id="16" w:name="P282"/>
      <w:bookmarkEnd w:id="16"/>
      <w:r>
        <w:t>46. В случае изменения объема и (или) массы выбросов, а также в случае выявления несоответствия между показателями выбросов и данными утвержденной инвентаризации выбросов, корректировка инвентаризации выбросов обязательна, если фактические показатели выбросов конкретного источника выбросов по конкретному веществу превышают более чем на 25% соответствующие максимальные разовые показатели выброса или фактические показатели выбросов объекта ОНВ превышают более чем на 10% суммарные годовые (валовые) показатели, соответствующие нормативам выбросов загрязняющих веществ в атмосферный воздух, установленным для данного объекта ОНВ в соответствии с законодательством Российской Федерации в области охраны окружающей среды (технологическим нормативам выбросов, предельно допустимым выбросам, временно согласованным выбросам или временно разрешенным выбросам).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47. Корректировка карты-схемы осуществляется при корректировке данных инвентаризации выбросов, осуществляемой в соответствии с </w:t>
      </w:r>
      <w:hyperlink w:anchor="P274">
        <w:r>
          <w:rPr>
            <w:color w:val="0000FF"/>
          </w:rPr>
          <w:t>пунктами 45</w:t>
        </w:r>
      </w:hyperlink>
      <w:r>
        <w:t xml:space="preserve"> и </w:t>
      </w:r>
      <w:hyperlink w:anchor="P282">
        <w:r>
          <w:rPr>
            <w:color w:val="0000FF"/>
          </w:rPr>
          <w:t>46</w:t>
        </w:r>
      </w:hyperlink>
      <w:r>
        <w:t xml:space="preserve"> настоящей главы.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48. При возникновении обстоятельств, указанных в </w:t>
      </w:r>
      <w:hyperlink w:anchor="P274">
        <w:r>
          <w:rPr>
            <w:color w:val="0000FF"/>
          </w:rPr>
          <w:t>пунктах 45</w:t>
        </w:r>
      </w:hyperlink>
      <w:r>
        <w:t xml:space="preserve"> и </w:t>
      </w:r>
      <w:hyperlink w:anchor="P282">
        <w:r>
          <w:rPr>
            <w:color w:val="0000FF"/>
          </w:rPr>
          <w:t>46</w:t>
        </w:r>
      </w:hyperlink>
      <w:r>
        <w:t xml:space="preserve"> настоящего Порядка, хозяйствующий субъект вправе принять решение и провести новую инвентаризацию выбросов.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 xml:space="preserve">49. Корректировка данных инвентаризации выбросов проводится не позднее одного года со дня возникновения обстоятельств, указанных в </w:t>
      </w:r>
      <w:hyperlink w:anchor="P274">
        <w:r>
          <w:rPr>
            <w:color w:val="0000FF"/>
          </w:rPr>
          <w:t>пункте 45</w:t>
        </w:r>
      </w:hyperlink>
      <w:r>
        <w:t xml:space="preserve"> настоящего Порядка. Для случаев, указанных в </w:t>
      </w:r>
      <w:hyperlink w:anchor="P282">
        <w:r>
          <w:rPr>
            <w:color w:val="0000FF"/>
          </w:rPr>
          <w:t>пункте 46</w:t>
        </w:r>
      </w:hyperlink>
      <w:r>
        <w:t xml:space="preserve"> настоящего Порядка, необходима также подготовка предложений для разработки новых нормативов выбросов загрязняющих веществ в атмосферный воздух для данного объекта ОНВ в соответствии с законодательством Российской Федерации в области охраны окружающей среды.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50. Решение о корректировке данных инвентаризации выбросов, в котором определяются сроки проведения такой корректировки и назначается должностное лицо, ответственное за ее проведение, утверждается хозяйствующим субъектом.</w:t>
      </w:r>
    </w:p>
    <w:p w:rsidR="00343980" w:rsidRDefault="00343980">
      <w:pPr>
        <w:pStyle w:val="ConsPlusNormal"/>
        <w:spacing w:before="220"/>
        <w:ind w:firstLine="540"/>
        <w:jc w:val="both"/>
      </w:pPr>
      <w:r>
        <w:t>51. Сведения, необходимые для корректировки данных инвентаризации выбросов, готовятся в соответствии с настоящим Порядком и вносятся в отчет о результатах инвентаризации выбросов.</w:t>
      </w:r>
    </w:p>
    <w:p w:rsidR="00343980" w:rsidRDefault="00343980">
      <w:pPr>
        <w:pStyle w:val="ConsPlusNormal"/>
        <w:spacing w:before="220"/>
        <w:ind w:firstLine="540"/>
        <w:jc w:val="both"/>
      </w:pPr>
      <w:bookmarkStart w:id="17" w:name="P288"/>
      <w:bookmarkEnd w:id="17"/>
      <w:r>
        <w:t>52. Результаты работ по корректировке данных инвентаризации выбросов утверждаются хозяйствующим субъектом. На титульном листе отчета об инвентаризации выбросов указывается дата проведения корректировки, графа "Содержание, введение" дополняется пояснениями о причинах и составе корректировки. Указанные сведения заверяются хозяйствующим субъектом, осуществляющим деятельность на объекте ОНВ.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1"/>
      </w:pPr>
      <w:r>
        <w:t>Приложение N 1</w:t>
      </w:r>
    </w:p>
    <w:p w:rsidR="00343980" w:rsidRDefault="00343980">
      <w:pPr>
        <w:pStyle w:val="ConsPlusNormal"/>
        <w:jc w:val="right"/>
      </w:pPr>
      <w:r>
        <w:t>к Порядку проведения инвентаризации</w:t>
      </w:r>
    </w:p>
    <w:p w:rsidR="00343980" w:rsidRDefault="00343980">
      <w:pPr>
        <w:pStyle w:val="ConsPlusNormal"/>
        <w:jc w:val="right"/>
      </w:pPr>
      <w:r>
        <w:t>стационарных источников и выбросов</w:t>
      </w:r>
    </w:p>
    <w:p w:rsidR="00343980" w:rsidRDefault="00343980">
      <w:pPr>
        <w:pStyle w:val="ConsPlusNormal"/>
        <w:jc w:val="right"/>
      </w:pPr>
      <w:r>
        <w:t>загрязняющих веществ в атмосферный</w:t>
      </w:r>
    </w:p>
    <w:p w:rsidR="00343980" w:rsidRDefault="00343980">
      <w:pPr>
        <w:pStyle w:val="ConsPlusNormal"/>
        <w:jc w:val="right"/>
      </w:pPr>
      <w:r>
        <w:t>воздух, корректировки ее данных,</w:t>
      </w:r>
    </w:p>
    <w:p w:rsidR="00343980" w:rsidRDefault="00343980">
      <w:pPr>
        <w:pStyle w:val="ConsPlusNormal"/>
        <w:jc w:val="right"/>
      </w:pPr>
      <w:r>
        <w:t>документирования и хранения данных,</w:t>
      </w:r>
    </w:p>
    <w:p w:rsidR="00343980" w:rsidRDefault="00343980">
      <w:pPr>
        <w:pStyle w:val="ConsPlusNormal"/>
        <w:jc w:val="right"/>
      </w:pPr>
      <w:r>
        <w:t>полученных в результате проведения</w:t>
      </w:r>
    </w:p>
    <w:p w:rsidR="00343980" w:rsidRDefault="00343980">
      <w:pPr>
        <w:pStyle w:val="ConsPlusNormal"/>
        <w:jc w:val="right"/>
      </w:pPr>
      <w:r>
        <w:t>таких инвентаризации и корректировки,</w:t>
      </w:r>
    </w:p>
    <w:p w:rsidR="00343980" w:rsidRDefault="00343980">
      <w:pPr>
        <w:pStyle w:val="ConsPlusNormal"/>
        <w:jc w:val="right"/>
      </w:pPr>
      <w:r>
        <w:t>утвержденному приказом Минприроды России</w:t>
      </w:r>
    </w:p>
    <w:p w:rsidR="00343980" w:rsidRDefault="00343980">
      <w:pPr>
        <w:pStyle w:val="ConsPlusNormal"/>
        <w:jc w:val="right"/>
      </w:pPr>
      <w:r>
        <w:t>от 19.11.2021 N 871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18" w:name="P307"/>
      <w:bookmarkEnd w:id="18"/>
      <w:r>
        <w:t xml:space="preserve">Документирование данных при </w:t>
      </w:r>
      <w:proofErr w:type="spellStart"/>
      <w:r>
        <w:t>нестационарности</w:t>
      </w:r>
      <w:proofErr w:type="spellEnd"/>
      <w:r>
        <w:t xml:space="preserve"> выбросов</w:t>
      </w:r>
    </w:p>
    <w:p w:rsidR="00343980" w:rsidRDefault="00343980">
      <w:pPr>
        <w:pStyle w:val="ConsPlusNormal"/>
        <w:jc w:val="center"/>
      </w:pPr>
      <w:r>
        <w:t>стационарных ИЗАВ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  <w:outlineLvl w:val="2"/>
      </w:pPr>
      <w:bookmarkStart w:id="19" w:name="P310"/>
      <w:bookmarkEnd w:id="19"/>
      <w:r>
        <w:t>Таблица N 1.1</w:t>
      </w:r>
    </w:p>
    <w:p w:rsidR="00343980" w:rsidRDefault="00343980">
      <w:pPr>
        <w:pStyle w:val="ConsPlusNormal"/>
        <w:jc w:val="center"/>
      </w:pPr>
      <w:r>
        <w:t>Режимы работы ИЗАВ и их временные характеристики</w:t>
      </w:r>
    </w:p>
    <w:p w:rsidR="00343980" w:rsidRDefault="00343980">
      <w:pPr>
        <w:pStyle w:val="ConsPlusNormal"/>
        <w:jc w:val="center"/>
      </w:pPr>
      <w:r>
        <w:t xml:space="preserve">при </w:t>
      </w:r>
      <w:proofErr w:type="spellStart"/>
      <w:r>
        <w:t>нестационарности</w:t>
      </w:r>
      <w:proofErr w:type="spellEnd"/>
      <w:r>
        <w:t xml:space="preserve"> выбросов</w:t>
      </w:r>
    </w:p>
    <w:p w:rsidR="00343980" w:rsidRDefault="003439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"/>
        <w:gridCol w:w="989"/>
        <w:gridCol w:w="1134"/>
        <w:gridCol w:w="1474"/>
        <w:gridCol w:w="1928"/>
        <w:gridCol w:w="2551"/>
      </w:tblGrid>
      <w:tr w:rsidR="00343980">
        <w:tc>
          <w:tcPr>
            <w:tcW w:w="989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 ИЗАВ</w:t>
            </w:r>
          </w:p>
        </w:tc>
        <w:tc>
          <w:tcPr>
            <w:tcW w:w="5525" w:type="dxa"/>
            <w:gridSpan w:val="4"/>
          </w:tcPr>
          <w:p w:rsidR="00343980" w:rsidRDefault="00343980">
            <w:pPr>
              <w:pStyle w:val="ConsPlusNormal"/>
              <w:jc w:val="center"/>
            </w:pPr>
            <w:r>
              <w:t>Источник выделения (ИВ)</w:t>
            </w:r>
          </w:p>
        </w:tc>
        <w:tc>
          <w:tcPr>
            <w:tcW w:w="2551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 (код) режима ИЗАВ (в зависимости от времени работы ИВ, одинаковый для одновременно работающих ИЗАВ)</w:t>
            </w:r>
          </w:p>
        </w:tc>
      </w:tr>
      <w:tr w:rsidR="00343980">
        <w:tc>
          <w:tcPr>
            <w:tcW w:w="989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89" w:type="dxa"/>
          </w:tcPr>
          <w:p w:rsidR="00343980" w:rsidRDefault="00343980">
            <w:pPr>
              <w:pStyle w:val="ConsPlusNormal"/>
              <w:jc w:val="center"/>
            </w:pPr>
            <w:r>
              <w:t>Номер ИВ</w:t>
            </w:r>
          </w:p>
        </w:tc>
        <w:tc>
          <w:tcPr>
            <w:tcW w:w="1134" w:type="dxa"/>
          </w:tcPr>
          <w:p w:rsidR="00343980" w:rsidRDefault="00343980">
            <w:pPr>
              <w:pStyle w:val="ConsPlusNormal"/>
              <w:jc w:val="center"/>
            </w:pPr>
            <w:r>
              <w:t>Наименование ИВ</w:t>
            </w:r>
          </w:p>
        </w:tc>
        <w:tc>
          <w:tcPr>
            <w:tcW w:w="1474" w:type="dxa"/>
          </w:tcPr>
          <w:p w:rsidR="00343980" w:rsidRDefault="00343980">
            <w:pPr>
              <w:pStyle w:val="ConsPlusNormal"/>
              <w:jc w:val="center"/>
            </w:pPr>
            <w:r>
              <w:t>Описание режима работы ИВ</w:t>
            </w:r>
          </w:p>
        </w:tc>
        <w:tc>
          <w:tcPr>
            <w:tcW w:w="1928" w:type="dxa"/>
          </w:tcPr>
          <w:p w:rsidR="00343980" w:rsidRDefault="00343980">
            <w:pPr>
              <w:pStyle w:val="ConsPlusNormal"/>
              <w:jc w:val="center"/>
            </w:pPr>
            <w:r>
              <w:t>Время работы ИВ на конкретном режиме за период времени</w:t>
            </w:r>
          </w:p>
        </w:tc>
        <w:tc>
          <w:tcPr>
            <w:tcW w:w="2551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989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43980" w:rsidRDefault="00343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343980" w:rsidRDefault="00343980">
            <w:pPr>
              <w:pStyle w:val="ConsPlusNormal"/>
              <w:jc w:val="center"/>
            </w:pPr>
            <w:r>
              <w:t>6</w:t>
            </w:r>
          </w:p>
        </w:tc>
      </w:tr>
      <w:tr w:rsidR="00343980">
        <w:tc>
          <w:tcPr>
            <w:tcW w:w="9065" w:type="dxa"/>
            <w:gridSpan w:val="6"/>
          </w:tcPr>
          <w:p w:rsidR="00343980" w:rsidRDefault="00343980">
            <w:pPr>
              <w:pStyle w:val="ConsPlusNormal"/>
              <w:jc w:val="center"/>
            </w:pPr>
            <w:r>
              <w:t>Обособленная территория объекта ОНВ, номер и наименование цеха, участка</w:t>
            </w:r>
          </w:p>
        </w:tc>
      </w:tr>
      <w:tr w:rsidR="00343980">
        <w:tc>
          <w:tcPr>
            <w:tcW w:w="98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8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13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47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9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2551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98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8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13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47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9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2551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2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20" w:name="P345"/>
      <w:bookmarkEnd w:id="20"/>
      <w:r>
        <w:t>Таблица N 1.2</w:t>
      </w:r>
    </w:p>
    <w:p w:rsidR="00343980" w:rsidRDefault="00343980">
      <w:pPr>
        <w:pStyle w:val="ConsPlusNormal"/>
        <w:jc w:val="center"/>
      </w:pPr>
      <w:r>
        <w:t>Характеристика одновременности работы оборудования</w:t>
      </w:r>
    </w:p>
    <w:p w:rsidR="00343980" w:rsidRDefault="00343980">
      <w:pPr>
        <w:pStyle w:val="ConsPlusNormal"/>
        <w:jc w:val="center"/>
      </w:pPr>
      <w:r>
        <w:t>при нестационарных выбросах</w:t>
      </w:r>
    </w:p>
    <w:p w:rsidR="00343980" w:rsidRDefault="003439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624"/>
        <w:gridCol w:w="1020"/>
        <w:gridCol w:w="794"/>
        <w:gridCol w:w="1694"/>
        <w:gridCol w:w="3118"/>
        <w:gridCol w:w="850"/>
      </w:tblGrid>
      <w:tr w:rsidR="00343980">
        <w:tc>
          <w:tcPr>
            <w:tcW w:w="96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цеха</w:t>
            </w:r>
          </w:p>
        </w:tc>
        <w:tc>
          <w:tcPr>
            <w:tcW w:w="4132" w:type="dxa"/>
            <w:gridSpan w:val="4"/>
          </w:tcPr>
          <w:p w:rsidR="00343980" w:rsidRDefault="00343980">
            <w:pPr>
              <w:pStyle w:val="ConsPlusNormal"/>
              <w:jc w:val="center"/>
            </w:pPr>
            <w:r>
              <w:t>Источники выделения (выброса)</w:t>
            </w:r>
          </w:p>
        </w:tc>
        <w:tc>
          <w:tcPr>
            <w:tcW w:w="3118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Коэффициент одновременности загрузки оборудования К</w:t>
            </w:r>
            <w:r>
              <w:rPr>
                <w:vertAlign w:val="subscript"/>
              </w:rPr>
              <w:t>0</w:t>
            </w:r>
            <w:r>
              <w:t xml:space="preserve">, (отношение значения в </w:t>
            </w:r>
            <w:hyperlink w:anchor="P362">
              <w:r>
                <w:rPr>
                  <w:color w:val="0000FF"/>
                </w:rPr>
                <w:t>графе 5</w:t>
              </w:r>
            </w:hyperlink>
            <w:r>
              <w:t xml:space="preserve"> к значению в </w:t>
            </w:r>
            <w:hyperlink w:anchor="P361">
              <w:r>
                <w:rPr>
                  <w:color w:val="0000FF"/>
                </w:rPr>
                <w:t>графе 4</w:t>
              </w:r>
            </w:hyperlink>
            <w:r>
              <w:t>)</w:t>
            </w:r>
          </w:p>
        </w:tc>
        <w:tc>
          <w:tcPr>
            <w:tcW w:w="85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Номер ИЗАВ</w:t>
            </w:r>
          </w:p>
        </w:tc>
      </w:tr>
      <w:tr w:rsidR="00343980">
        <w:tc>
          <w:tcPr>
            <w:tcW w:w="96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 xml:space="preserve">Найме </w:t>
            </w:r>
            <w:proofErr w:type="spellStart"/>
            <w:r>
              <w:t>нование</w:t>
            </w:r>
            <w:proofErr w:type="spellEnd"/>
          </w:p>
        </w:tc>
        <w:tc>
          <w:tcPr>
            <w:tcW w:w="2488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118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96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</w:tcPr>
          <w:p w:rsidR="00343980" w:rsidRDefault="003439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94" w:type="dxa"/>
          </w:tcPr>
          <w:p w:rsidR="00343980" w:rsidRDefault="00343980">
            <w:pPr>
              <w:pStyle w:val="ConsPlusNormal"/>
              <w:jc w:val="center"/>
            </w:pPr>
            <w:r>
              <w:t>в том числе одновременно работающих</w:t>
            </w:r>
          </w:p>
        </w:tc>
        <w:tc>
          <w:tcPr>
            <w:tcW w:w="3118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43980" w:rsidRDefault="00343980">
            <w:pPr>
              <w:pStyle w:val="ConsPlusNormal"/>
              <w:jc w:val="center"/>
            </w:pPr>
            <w:bookmarkStart w:id="21" w:name="P361"/>
            <w:bookmarkEnd w:id="21"/>
            <w:r>
              <w:t>4</w:t>
            </w:r>
          </w:p>
        </w:tc>
        <w:tc>
          <w:tcPr>
            <w:tcW w:w="1694" w:type="dxa"/>
          </w:tcPr>
          <w:p w:rsidR="00343980" w:rsidRDefault="00343980">
            <w:pPr>
              <w:pStyle w:val="ConsPlusNormal"/>
              <w:jc w:val="center"/>
            </w:pPr>
            <w:bookmarkStart w:id="22" w:name="P362"/>
            <w:bookmarkEnd w:id="22"/>
            <w:r>
              <w:t>5</w:t>
            </w:r>
          </w:p>
        </w:tc>
        <w:tc>
          <w:tcPr>
            <w:tcW w:w="3118" w:type="dxa"/>
          </w:tcPr>
          <w:p w:rsidR="00343980" w:rsidRDefault="003439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43980" w:rsidRDefault="00343980">
            <w:pPr>
              <w:pStyle w:val="ConsPlusNormal"/>
              <w:jc w:val="center"/>
            </w:pPr>
            <w:r>
              <w:t>7</w:t>
            </w:r>
          </w:p>
        </w:tc>
      </w:tr>
      <w:tr w:rsidR="00343980">
        <w:tc>
          <w:tcPr>
            <w:tcW w:w="964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6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311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96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6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311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2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23" w:name="P383"/>
      <w:bookmarkEnd w:id="23"/>
      <w:r>
        <w:t>Таблица N 1.3</w:t>
      </w:r>
    </w:p>
    <w:p w:rsidR="00343980" w:rsidRDefault="00343980">
      <w:pPr>
        <w:pStyle w:val="ConsPlusNormal"/>
        <w:jc w:val="center"/>
      </w:pPr>
      <w:r>
        <w:t xml:space="preserve">Учет </w:t>
      </w:r>
      <w:proofErr w:type="spellStart"/>
      <w:r>
        <w:t>нестационарности</w:t>
      </w:r>
      <w:proofErr w:type="spellEnd"/>
      <w:r>
        <w:t xml:space="preserve"> выбросов</w:t>
      </w:r>
    </w:p>
    <w:p w:rsidR="00343980" w:rsidRDefault="003439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794"/>
        <w:gridCol w:w="662"/>
        <w:gridCol w:w="1077"/>
        <w:gridCol w:w="1757"/>
        <w:gridCol w:w="964"/>
        <w:gridCol w:w="407"/>
        <w:gridCol w:w="407"/>
        <w:gridCol w:w="407"/>
        <w:gridCol w:w="407"/>
        <w:gridCol w:w="407"/>
        <w:gridCol w:w="407"/>
        <w:gridCol w:w="407"/>
      </w:tblGrid>
      <w:tr w:rsidR="00343980">
        <w:tc>
          <w:tcPr>
            <w:tcW w:w="34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 ИЗАВ</w:t>
            </w:r>
          </w:p>
        </w:tc>
        <w:tc>
          <w:tcPr>
            <w:tcW w:w="79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Источник выделения</w:t>
            </w:r>
          </w:p>
        </w:tc>
        <w:tc>
          <w:tcPr>
            <w:tcW w:w="7309" w:type="dxa"/>
            <w:gridSpan w:val="11"/>
          </w:tcPr>
          <w:p w:rsidR="00343980" w:rsidRDefault="00343980">
            <w:pPr>
              <w:pStyle w:val="ConsPlusNormal"/>
              <w:jc w:val="center"/>
            </w:pPr>
            <w:r>
              <w:t>Характеристики технологических стадий</w:t>
            </w:r>
          </w:p>
        </w:tc>
      </w:tr>
      <w:tr w:rsidR="00343980">
        <w:tc>
          <w:tcPr>
            <w:tcW w:w="34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4460" w:type="dxa"/>
            <w:gridSpan w:val="4"/>
          </w:tcPr>
          <w:p w:rsidR="00343980" w:rsidRDefault="00343980">
            <w:pPr>
              <w:pStyle w:val="ConsPlusNormal"/>
              <w:jc w:val="center"/>
            </w:pPr>
            <w:r>
              <w:t>Название характеристики</w:t>
            </w:r>
          </w:p>
        </w:tc>
        <w:tc>
          <w:tcPr>
            <w:tcW w:w="2849" w:type="dxa"/>
            <w:gridSpan w:val="7"/>
          </w:tcPr>
          <w:p w:rsidR="00343980" w:rsidRDefault="00343980">
            <w:pPr>
              <w:pStyle w:val="ConsPlusNormal"/>
              <w:jc w:val="center"/>
            </w:pPr>
            <w:r>
              <w:t>Значения характеристик технологических стадий</w:t>
            </w:r>
          </w:p>
        </w:tc>
      </w:tr>
      <w:tr w:rsidR="00343980">
        <w:tc>
          <w:tcPr>
            <w:tcW w:w="340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60" w:type="dxa"/>
            <w:gridSpan w:val="4"/>
          </w:tcPr>
          <w:p w:rsidR="00343980" w:rsidRDefault="00343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  <w:jc w:val="center"/>
            </w:pPr>
            <w:r>
              <w:t>11</w:t>
            </w:r>
          </w:p>
        </w:tc>
      </w:tr>
      <w:tr w:rsidR="00343980">
        <w:tc>
          <w:tcPr>
            <w:tcW w:w="340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4460" w:type="dxa"/>
            <w:gridSpan w:val="4"/>
          </w:tcPr>
          <w:p w:rsidR="00343980" w:rsidRDefault="00343980">
            <w:pPr>
              <w:pStyle w:val="ConsPlusNormal"/>
            </w:pPr>
            <w:r>
              <w:t>Наименование стадии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34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4460" w:type="dxa"/>
            <w:gridSpan w:val="4"/>
          </w:tcPr>
          <w:p w:rsidR="00343980" w:rsidRDefault="00343980">
            <w:pPr>
              <w:pStyle w:val="ConsPlusNormal"/>
            </w:pPr>
            <w:r>
              <w:t>Время начала стадии: __ час. __ мин.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34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4460" w:type="dxa"/>
            <w:gridSpan w:val="4"/>
          </w:tcPr>
          <w:p w:rsidR="00343980" w:rsidRDefault="00343980">
            <w:pPr>
              <w:pStyle w:val="ConsPlusNormal"/>
            </w:pPr>
            <w:r>
              <w:t>Продолжительность __ стадии, __ мин.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34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62" w:type="dxa"/>
            <w:vMerge w:val="restart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Характеристики выделяемых ЗВ</w:t>
            </w: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  <w:r>
              <w:t>Наименование ЗВ</w:t>
            </w:r>
          </w:p>
        </w:tc>
        <w:tc>
          <w:tcPr>
            <w:tcW w:w="1757" w:type="dxa"/>
          </w:tcPr>
          <w:p w:rsidR="00343980" w:rsidRDefault="00343980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Размерность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34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62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  <w:r>
              <w:t>Взвешенные вещества</w:t>
            </w:r>
          </w:p>
        </w:tc>
        <w:tc>
          <w:tcPr>
            <w:tcW w:w="1757" w:type="dxa"/>
          </w:tcPr>
          <w:p w:rsidR="00343980" w:rsidRDefault="00343980">
            <w:pPr>
              <w:pStyle w:val="ConsPlusNormal"/>
              <w:jc w:val="center"/>
            </w:pPr>
            <w:r>
              <w:t>концентрация</w:t>
            </w:r>
          </w:p>
          <w:p w:rsidR="00343980" w:rsidRDefault="00343980">
            <w:pPr>
              <w:pStyle w:val="ConsPlusNormal"/>
              <w:jc w:val="center"/>
            </w:pPr>
            <w:r>
              <w:t>------------------</w:t>
            </w:r>
          </w:p>
          <w:p w:rsidR="00343980" w:rsidRDefault="00343980">
            <w:pPr>
              <w:pStyle w:val="ConsPlusNormal"/>
              <w:jc w:val="center"/>
            </w:pPr>
            <w:r>
              <w:t>максимальный выброс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  <w:p w:rsidR="00343980" w:rsidRDefault="00343980">
            <w:pPr>
              <w:pStyle w:val="ConsPlusNormal"/>
              <w:jc w:val="center"/>
            </w:pPr>
            <w:r>
              <w:t>--------</w:t>
            </w:r>
          </w:p>
          <w:p w:rsidR="00343980" w:rsidRDefault="0034398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34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62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  <w:r>
              <w:t>оксид углерода</w:t>
            </w:r>
          </w:p>
        </w:tc>
        <w:tc>
          <w:tcPr>
            <w:tcW w:w="1757" w:type="dxa"/>
          </w:tcPr>
          <w:p w:rsidR="00343980" w:rsidRDefault="00343980">
            <w:pPr>
              <w:pStyle w:val="ConsPlusNormal"/>
              <w:jc w:val="center"/>
            </w:pPr>
            <w:r>
              <w:t>концентрация</w:t>
            </w:r>
          </w:p>
          <w:p w:rsidR="00343980" w:rsidRDefault="00343980">
            <w:pPr>
              <w:pStyle w:val="ConsPlusNormal"/>
              <w:jc w:val="center"/>
            </w:pPr>
            <w:r>
              <w:t>------------------</w:t>
            </w:r>
          </w:p>
          <w:p w:rsidR="00343980" w:rsidRDefault="00343980">
            <w:pPr>
              <w:pStyle w:val="ConsPlusNormal"/>
              <w:jc w:val="center"/>
            </w:pPr>
            <w:r>
              <w:t>максимальный выброс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  <w:p w:rsidR="00343980" w:rsidRDefault="00343980">
            <w:pPr>
              <w:pStyle w:val="ConsPlusNormal"/>
              <w:jc w:val="center"/>
            </w:pPr>
            <w:r>
              <w:t>--------</w:t>
            </w:r>
          </w:p>
          <w:p w:rsidR="00343980" w:rsidRDefault="0034398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34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62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  <w:r>
              <w:t>диоксид азота</w:t>
            </w:r>
          </w:p>
        </w:tc>
        <w:tc>
          <w:tcPr>
            <w:tcW w:w="1757" w:type="dxa"/>
          </w:tcPr>
          <w:p w:rsidR="00343980" w:rsidRDefault="00343980">
            <w:pPr>
              <w:pStyle w:val="ConsPlusNormal"/>
              <w:jc w:val="center"/>
            </w:pPr>
            <w:r>
              <w:t>концентрация</w:t>
            </w:r>
          </w:p>
          <w:p w:rsidR="00343980" w:rsidRDefault="00343980">
            <w:pPr>
              <w:pStyle w:val="ConsPlusNormal"/>
              <w:jc w:val="center"/>
            </w:pPr>
            <w:r>
              <w:t>------------------</w:t>
            </w:r>
          </w:p>
          <w:p w:rsidR="00343980" w:rsidRDefault="00343980">
            <w:pPr>
              <w:pStyle w:val="ConsPlusNormal"/>
              <w:jc w:val="center"/>
            </w:pPr>
            <w:r>
              <w:t>максимальный выброс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  <w:p w:rsidR="00343980" w:rsidRDefault="00343980">
            <w:pPr>
              <w:pStyle w:val="ConsPlusNormal"/>
              <w:jc w:val="center"/>
            </w:pPr>
            <w:r>
              <w:t>--------</w:t>
            </w:r>
          </w:p>
          <w:p w:rsidR="00343980" w:rsidRDefault="0034398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34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62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  <w:r>
              <w:t>диоксид серы</w:t>
            </w:r>
          </w:p>
        </w:tc>
        <w:tc>
          <w:tcPr>
            <w:tcW w:w="1757" w:type="dxa"/>
          </w:tcPr>
          <w:p w:rsidR="00343980" w:rsidRDefault="00343980">
            <w:pPr>
              <w:pStyle w:val="ConsPlusNormal"/>
              <w:jc w:val="center"/>
            </w:pPr>
            <w:r>
              <w:t>концентрация</w:t>
            </w:r>
          </w:p>
          <w:p w:rsidR="00343980" w:rsidRDefault="00343980">
            <w:pPr>
              <w:pStyle w:val="ConsPlusNormal"/>
              <w:jc w:val="center"/>
            </w:pPr>
            <w:r>
              <w:t>------------------</w:t>
            </w:r>
          </w:p>
          <w:p w:rsidR="00343980" w:rsidRDefault="00343980">
            <w:pPr>
              <w:pStyle w:val="ConsPlusNormal"/>
              <w:jc w:val="center"/>
            </w:pPr>
            <w:r>
              <w:t>максимальный выброс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  <w:p w:rsidR="00343980" w:rsidRDefault="00343980">
            <w:pPr>
              <w:pStyle w:val="ConsPlusNormal"/>
              <w:jc w:val="center"/>
            </w:pPr>
            <w:r>
              <w:t>--------</w:t>
            </w:r>
          </w:p>
          <w:p w:rsidR="00343980" w:rsidRDefault="0034398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34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62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  <w:r>
              <w:t>углеводороды</w:t>
            </w:r>
          </w:p>
        </w:tc>
        <w:tc>
          <w:tcPr>
            <w:tcW w:w="1757" w:type="dxa"/>
          </w:tcPr>
          <w:p w:rsidR="00343980" w:rsidRDefault="00343980">
            <w:pPr>
              <w:pStyle w:val="ConsPlusNormal"/>
              <w:jc w:val="center"/>
            </w:pPr>
            <w:r>
              <w:t>концентрация</w:t>
            </w:r>
          </w:p>
          <w:p w:rsidR="00343980" w:rsidRDefault="00343980">
            <w:pPr>
              <w:pStyle w:val="ConsPlusNormal"/>
              <w:jc w:val="center"/>
            </w:pPr>
            <w:r>
              <w:t>------------------</w:t>
            </w:r>
          </w:p>
          <w:p w:rsidR="00343980" w:rsidRDefault="00343980">
            <w:pPr>
              <w:pStyle w:val="ConsPlusNormal"/>
              <w:jc w:val="center"/>
            </w:pPr>
            <w:r>
              <w:t>максимальный выброс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  <w:p w:rsidR="00343980" w:rsidRDefault="00343980">
            <w:pPr>
              <w:pStyle w:val="ConsPlusNormal"/>
              <w:jc w:val="center"/>
            </w:pPr>
            <w:r>
              <w:t>--------</w:t>
            </w:r>
          </w:p>
          <w:p w:rsidR="00343980" w:rsidRDefault="0034398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34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6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75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07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1"/>
      </w:pPr>
      <w:r>
        <w:t>Приложение N 2</w:t>
      </w:r>
    </w:p>
    <w:p w:rsidR="00343980" w:rsidRDefault="00343980">
      <w:pPr>
        <w:pStyle w:val="ConsPlusNormal"/>
        <w:jc w:val="right"/>
      </w:pPr>
      <w:r>
        <w:t>к Порядку проведения инвентаризации</w:t>
      </w:r>
    </w:p>
    <w:p w:rsidR="00343980" w:rsidRDefault="00343980">
      <w:pPr>
        <w:pStyle w:val="ConsPlusNormal"/>
        <w:jc w:val="right"/>
      </w:pPr>
      <w:r>
        <w:t>стационарных источников и выбросов</w:t>
      </w:r>
    </w:p>
    <w:p w:rsidR="00343980" w:rsidRDefault="00343980">
      <w:pPr>
        <w:pStyle w:val="ConsPlusNormal"/>
        <w:jc w:val="right"/>
      </w:pPr>
      <w:r>
        <w:t>загрязняющих веществ в атмосферный</w:t>
      </w:r>
    </w:p>
    <w:p w:rsidR="00343980" w:rsidRDefault="00343980">
      <w:pPr>
        <w:pStyle w:val="ConsPlusNormal"/>
        <w:jc w:val="right"/>
      </w:pPr>
      <w:r>
        <w:t>воздух, корректировки ее данных,</w:t>
      </w:r>
    </w:p>
    <w:p w:rsidR="00343980" w:rsidRDefault="00343980">
      <w:pPr>
        <w:pStyle w:val="ConsPlusNormal"/>
        <w:jc w:val="right"/>
      </w:pPr>
      <w:r>
        <w:t>документирования и хранения данных,</w:t>
      </w:r>
    </w:p>
    <w:p w:rsidR="00343980" w:rsidRDefault="00343980">
      <w:pPr>
        <w:pStyle w:val="ConsPlusNormal"/>
        <w:jc w:val="right"/>
      </w:pPr>
      <w:r>
        <w:t>полученных в результате проведения</w:t>
      </w:r>
    </w:p>
    <w:p w:rsidR="00343980" w:rsidRDefault="00343980">
      <w:pPr>
        <w:pStyle w:val="ConsPlusNormal"/>
        <w:jc w:val="right"/>
      </w:pPr>
      <w:r>
        <w:t>таких инвентаризации и корректировки,</w:t>
      </w:r>
    </w:p>
    <w:p w:rsidR="00343980" w:rsidRDefault="00343980">
      <w:pPr>
        <w:pStyle w:val="ConsPlusNormal"/>
        <w:jc w:val="right"/>
      </w:pPr>
      <w:r>
        <w:t>утвержденному приказом Минприроды России</w:t>
      </w:r>
    </w:p>
    <w:p w:rsidR="00343980" w:rsidRDefault="00343980">
      <w:pPr>
        <w:pStyle w:val="ConsPlusNormal"/>
        <w:jc w:val="right"/>
      </w:pPr>
      <w:r>
        <w:t>от 19.11.2021 N 871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24" w:name="P543"/>
      <w:bookmarkEnd w:id="24"/>
      <w:r>
        <w:t>Документирование результатов инструментального</w:t>
      </w:r>
    </w:p>
    <w:p w:rsidR="00343980" w:rsidRDefault="00343980">
      <w:pPr>
        <w:pStyle w:val="ConsPlusNormal"/>
        <w:jc w:val="center"/>
      </w:pPr>
      <w:r>
        <w:t>определения показателей выбросов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  <w:outlineLvl w:val="2"/>
      </w:pPr>
      <w:bookmarkStart w:id="25" w:name="P546"/>
      <w:bookmarkEnd w:id="25"/>
      <w:r>
        <w:t>Таблица N 2.1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sectPr w:rsidR="00343980" w:rsidSect="00AE1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964"/>
        <w:gridCol w:w="614"/>
        <w:gridCol w:w="1204"/>
        <w:gridCol w:w="1356"/>
        <w:gridCol w:w="1087"/>
        <w:gridCol w:w="790"/>
        <w:gridCol w:w="1077"/>
        <w:gridCol w:w="850"/>
        <w:gridCol w:w="794"/>
        <w:gridCol w:w="794"/>
        <w:gridCol w:w="794"/>
        <w:gridCol w:w="964"/>
      </w:tblGrid>
      <w:tr w:rsidR="00343980">
        <w:tc>
          <w:tcPr>
            <w:tcW w:w="51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8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6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цеха, участка, наименование источника выделения, режим работы</w:t>
            </w:r>
          </w:p>
        </w:tc>
        <w:tc>
          <w:tcPr>
            <w:tcW w:w="61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ИЗАВ, его номер</w:t>
            </w:r>
          </w:p>
        </w:tc>
        <w:tc>
          <w:tcPr>
            <w:tcW w:w="4437" w:type="dxa"/>
            <w:gridSpan w:val="4"/>
          </w:tcPr>
          <w:p w:rsidR="00343980" w:rsidRDefault="00343980">
            <w:pPr>
              <w:pStyle w:val="ConsPlusNormal"/>
              <w:jc w:val="center"/>
            </w:pPr>
            <w:r>
              <w:t>Показатели отходящих газов в месте измерений</w:t>
            </w:r>
          </w:p>
        </w:tc>
        <w:tc>
          <w:tcPr>
            <w:tcW w:w="1077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и код загрязняющего вещества (воздух)</w:t>
            </w:r>
          </w:p>
        </w:tc>
        <w:tc>
          <w:tcPr>
            <w:tcW w:w="85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Методика выполнения измерений</w:t>
            </w:r>
          </w:p>
        </w:tc>
        <w:tc>
          <w:tcPr>
            <w:tcW w:w="79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Массовая концентрация ЗВ,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Выбросы ЗВ, г/сек.</w:t>
            </w:r>
          </w:p>
        </w:tc>
        <w:tc>
          <w:tcPr>
            <w:tcW w:w="79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Выброс ЗВ ср., г/с</w:t>
            </w:r>
          </w:p>
        </w:tc>
        <w:tc>
          <w:tcPr>
            <w:tcW w:w="96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Выброс ЗВ максимальный, г/с</w:t>
            </w:r>
          </w:p>
        </w:tc>
      </w:tr>
      <w:tr w:rsidR="00343980">
        <w:tc>
          <w:tcPr>
            <w:tcW w:w="51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1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204" w:type="dxa"/>
          </w:tcPr>
          <w:p w:rsidR="00343980" w:rsidRDefault="00343980">
            <w:pPr>
              <w:pStyle w:val="ConsPlusNormal"/>
              <w:jc w:val="center"/>
            </w:pPr>
            <w:r>
              <w:t>Диаметр (размер сечения), м</w:t>
            </w:r>
          </w:p>
          <w:p w:rsidR="00343980" w:rsidRDefault="00343980">
            <w:pPr>
              <w:pStyle w:val="ConsPlusNormal"/>
              <w:jc w:val="center"/>
            </w:pPr>
            <w:r>
              <w:t>и</w:t>
            </w:r>
          </w:p>
          <w:p w:rsidR="00343980" w:rsidRDefault="00343980">
            <w:pPr>
              <w:pStyle w:val="ConsPlusNormal"/>
              <w:jc w:val="center"/>
            </w:pPr>
            <w:r>
              <w:t>Скорость, м/с</w:t>
            </w:r>
          </w:p>
        </w:tc>
        <w:tc>
          <w:tcPr>
            <w:tcW w:w="1356" w:type="dxa"/>
          </w:tcPr>
          <w:p w:rsidR="00343980" w:rsidRDefault="00343980">
            <w:pPr>
              <w:pStyle w:val="ConsPlusNormal"/>
              <w:jc w:val="center"/>
            </w:pPr>
            <w:r>
              <w:t>Объемный расход, м</w:t>
            </w:r>
            <w:r>
              <w:rPr>
                <w:vertAlign w:val="superscript"/>
              </w:rPr>
              <w:t>3</w:t>
            </w:r>
            <w:r>
              <w:t>/с, при фактических условиях</w:t>
            </w:r>
          </w:p>
          <w:p w:rsidR="00343980" w:rsidRDefault="00343980">
            <w:pPr>
              <w:pStyle w:val="ConsPlusNormal"/>
              <w:jc w:val="center"/>
            </w:pPr>
            <w:r>
              <w:t>и</w:t>
            </w:r>
          </w:p>
          <w:p w:rsidR="00343980" w:rsidRDefault="00343980">
            <w:pPr>
              <w:pStyle w:val="ConsPlusNormal"/>
              <w:jc w:val="center"/>
            </w:pPr>
            <w:r>
              <w:t>при нормальных условиях</w:t>
            </w:r>
          </w:p>
        </w:tc>
        <w:tc>
          <w:tcPr>
            <w:tcW w:w="1087" w:type="dxa"/>
          </w:tcPr>
          <w:p w:rsidR="00343980" w:rsidRDefault="00343980">
            <w:pPr>
              <w:pStyle w:val="ConsPlusNormal"/>
              <w:jc w:val="center"/>
            </w:pPr>
            <w:r>
              <w:t>Температура, °C</w:t>
            </w:r>
          </w:p>
          <w:p w:rsidR="00343980" w:rsidRDefault="00343980">
            <w:pPr>
              <w:pStyle w:val="ConsPlusNormal"/>
              <w:jc w:val="center"/>
            </w:pPr>
            <w:r>
              <w:t>----------</w:t>
            </w:r>
          </w:p>
          <w:p w:rsidR="00343980" w:rsidRDefault="00343980">
            <w:pPr>
              <w:pStyle w:val="ConsPlusNormal"/>
              <w:jc w:val="center"/>
            </w:pPr>
            <w:r>
              <w:t>Давление или разряжение, кПа (Па) или мм рт. ст. (мм вод. ст.)</w:t>
            </w:r>
          </w:p>
        </w:tc>
        <w:tc>
          <w:tcPr>
            <w:tcW w:w="790" w:type="dxa"/>
          </w:tcPr>
          <w:p w:rsidR="00343980" w:rsidRDefault="00343980">
            <w:pPr>
              <w:pStyle w:val="ConsPlusNormal"/>
              <w:jc w:val="center"/>
            </w:pPr>
            <w:r>
              <w:t>Концентрация паров воды, (г/м</w:t>
            </w:r>
            <w:r>
              <w:rPr>
                <w:vertAlign w:val="subscript"/>
              </w:rPr>
              <w:t>н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77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510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4" w:type="dxa"/>
          </w:tcPr>
          <w:p w:rsidR="00343980" w:rsidRDefault="00343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6" w:type="dxa"/>
          </w:tcPr>
          <w:p w:rsidR="00343980" w:rsidRDefault="003439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343980" w:rsidRDefault="003439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0" w:type="dxa"/>
          </w:tcPr>
          <w:p w:rsidR="00343980" w:rsidRDefault="003439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43980" w:rsidRDefault="003439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43980" w:rsidRDefault="003439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43980" w:rsidRDefault="003439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43980" w:rsidRDefault="003439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43980" w:rsidRDefault="003439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14</w:t>
            </w:r>
          </w:p>
        </w:tc>
      </w:tr>
      <w:tr w:rsidR="00343980">
        <w:tc>
          <w:tcPr>
            <w:tcW w:w="510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1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2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5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8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51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1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2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5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8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51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1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2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5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8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  <w:vMerge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1"/>
      </w:pPr>
      <w:r>
        <w:t>Приложение N 3</w:t>
      </w:r>
    </w:p>
    <w:p w:rsidR="00343980" w:rsidRDefault="00343980">
      <w:pPr>
        <w:pStyle w:val="ConsPlusNormal"/>
        <w:jc w:val="right"/>
      </w:pPr>
      <w:r>
        <w:t>к Порядку проведения инвентаризации</w:t>
      </w:r>
    </w:p>
    <w:p w:rsidR="00343980" w:rsidRDefault="00343980">
      <w:pPr>
        <w:pStyle w:val="ConsPlusNormal"/>
        <w:jc w:val="right"/>
      </w:pPr>
      <w:r>
        <w:t>стационарных источников и выбросов</w:t>
      </w:r>
    </w:p>
    <w:p w:rsidR="00343980" w:rsidRDefault="00343980">
      <w:pPr>
        <w:pStyle w:val="ConsPlusNormal"/>
        <w:jc w:val="right"/>
      </w:pPr>
      <w:r>
        <w:t>загрязняющих веществ в атмосферный</w:t>
      </w:r>
    </w:p>
    <w:p w:rsidR="00343980" w:rsidRDefault="00343980">
      <w:pPr>
        <w:pStyle w:val="ConsPlusNormal"/>
        <w:jc w:val="right"/>
      </w:pPr>
      <w:r>
        <w:t>воздух, корректировки ее данных,</w:t>
      </w:r>
    </w:p>
    <w:p w:rsidR="00343980" w:rsidRDefault="00343980">
      <w:pPr>
        <w:pStyle w:val="ConsPlusNormal"/>
        <w:jc w:val="right"/>
      </w:pPr>
      <w:r>
        <w:t>документирования и хранения данных,</w:t>
      </w:r>
    </w:p>
    <w:p w:rsidR="00343980" w:rsidRDefault="00343980">
      <w:pPr>
        <w:pStyle w:val="ConsPlusNormal"/>
        <w:jc w:val="right"/>
      </w:pPr>
      <w:r>
        <w:t>полученных в результате проведения</w:t>
      </w:r>
    </w:p>
    <w:p w:rsidR="00343980" w:rsidRDefault="00343980">
      <w:pPr>
        <w:pStyle w:val="ConsPlusNormal"/>
        <w:jc w:val="right"/>
      </w:pPr>
      <w:r>
        <w:t>таких инвентаризации и корректировки,</w:t>
      </w:r>
    </w:p>
    <w:p w:rsidR="00343980" w:rsidRDefault="00343980">
      <w:pPr>
        <w:pStyle w:val="ConsPlusNormal"/>
        <w:jc w:val="right"/>
      </w:pPr>
      <w:r>
        <w:lastRenderedPageBreak/>
        <w:t>утвержденному приказом Минприроды России</w:t>
      </w:r>
    </w:p>
    <w:p w:rsidR="00343980" w:rsidRDefault="00343980">
      <w:pPr>
        <w:pStyle w:val="ConsPlusNormal"/>
        <w:jc w:val="right"/>
      </w:pPr>
      <w:r>
        <w:t>от 19.11.2021 N 871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26" w:name="P637"/>
      <w:bookmarkEnd w:id="26"/>
      <w:r>
        <w:t>Таблицы</w:t>
      </w:r>
    </w:p>
    <w:p w:rsidR="00343980" w:rsidRDefault="00343980">
      <w:pPr>
        <w:pStyle w:val="ConsPlusNormal"/>
        <w:jc w:val="center"/>
      </w:pPr>
      <w:r>
        <w:t>для документирования результатов выявления ИЗАВ, определения</w:t>
      </w:r>
    </w:p>
    <w:p w:rsidR="00343980" w:rsidRDefault="00343980">
      <w:pPr>
        <w:pStyle w:val="ConsPlusNormal"/>
        <w:jc w:val="center"/>
      </w:pPr>
      <w:r>
        <w:t>их характеристик и определения качественного</w:t>
      </w:r>
    </w:p>
    <w:p w:rsidR="00343980" w:rsidRDefault="00343980">
      <w:pPr>
        <w:pStyle w:val="ConsPlusNormal"/>
        <w:jc w:val="center"/>
      </w:pPr>
      <w:r>
        <w:t>и количественного состава выбросов ЗВ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  <w:outlineLvl w:val="2"/>
      </w:pPr>
      <w:bookmarkStart w:id="27" w:name="P642"/>
      <w:bookmarkEnd w:id="27"/>
      <w:r>
        <w:t>Таблица N 3.1</w:t>
      </w:r>
    </w:p>
    <w:p w:rsidR="00343980" w:rsidRDefault="00343980">
      <w:pPr>
        <w:pStyle w:val="ConsPlusNormal"/>
        <w:jc w:val="center"/>
      </w:pPr>
      <w:r>
        <w:t>Источники выделения загрязняющих веществ</w:t>
      </w:r>
    </w:p>
    <w:p w:rsidR="00343980" w:rsidRDefault="0034398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1166"/>
        <w:gridCol w:w="636"/>
        <w:gridCol w:w="1166"/>
        <w:gridCol w:w="897"/>
        <w:gridCol w:w="1166"/>
        <w:gridCol w:w="1454"/>
        <w:gridCol w:w="778"/>
        <w:gridCol w:w="659"/>
        <w:gridCol w:w="921"/>
        <w:gridCol w:w="389"/>
        <w:gridCol w:w="1166"/>
        <w:gridCol w:w="637"/>
        <w:gridCol w:w="800"/>
        <w:gridCol w:w="504"/>
        <w:gridCol w:w="1124"/>
        <w:gridCol w:w="1130"/>
        <w:gridCol w:w="999"/>
      </w:tblGrid>
      <w:tr w:rsidR="00343980">
        <w:tc>
          <w:tcPr>
            <w:tcW w:w="62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 цеха</w:t>
            </w:r>
          </w:p>
        </w:tc>
        <w:tc>
          <w:tcPr>
            <w:tcW w:w="838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цеха</w:t>
            </w:r>
          </w:p>
        </w:tc>
        <w:tc>
          <w:tcPr>
            <w:tcW w:w="95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 участка</w:t>
            </w:r>
          </w:p>
        </w:tc>
        <w:tc>
          <w:tcPr>
            <w:tcW w:w="737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участка</w:t>
            </w:r>
          </w:p>
        </w:tc>
        <w:tc>
          <w:tcPr>
            <w:tcW w:w="907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Номер источника выделения (ИВ)</w:t>
            </w:r>
          </w:p>
        </w:tc>
        <w:tc>
          <w:tcPr>
            <w:tcW w:w="907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источника выделения (ИВ)</w:t>
            </w:r>
          </w:p>
        </w:tc>
        <w:tc>
          <w:tcPr>
            <w:tcW w:w="130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 xml:space="preserve">Характеристика </w:t>
            </w:r>
            <w:proofErr w:type="spellStart"/>
            <w:r>
              <w:t>нестационарности</w:t>
            </w:r>
            <w:proofErr w:type="spellEnd"/>
            <w:r>
              <w:t xml:space="preserve"> работы ИВ (N режима </w:t>
            </w:r>
            <w:proofErr w:type="spellStart"/>
            <w:r>
              <w:t>нестационарности</w:t>
            </w:r>
            <w:proofErr w:type="spellEnd"/>
            <w:r>
              <w:t>)</w:t>
            </w:r>
          </w:p>
        </w:tc>
        <w:tc>
          <w:tcPr>
            <w:tcW w:w="1791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 xml:space="preserve">Время работы ИВ с учетом </w:t>
            </w:r>
            <w:proofErr w:type="spellStart"/>
            <w:r>
              <w:t>нестационарности</w:t>
            </w:r>
            <w:proofErr w:type="spellEnd"/>
          </w:p>
        </w:tc>
        <w:tc>
          <w:tcPr>
            <w:tcW w:w="838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Количество ИВ под одним номером</w:t>
            </w:r>
          </w:p>
        </w:tc>
        <w:tc>
          <w:tcPr>
            <w:tcW w:w="1484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Загрязняющее вещество</w:t>
            </w:r>
          </w:p>
        </w:tc>
        <w:tc>
          <w:tcPr>
            <w:tcW w:w="2465" w:type="dxa"/>
            <w:gridSpan w:val="3"/>
          </w:tcPr>
          <w:p w:rsidR="00343980" w:rsidRDefault="00343980">
            <w:pPr>
              <w:pStyle w:val="ConsPlusNormal"/>
              <w:jc w:val="center"/>
            </w:pPr>
            <w:r>
              <w:t>Количество ЗВ, отходящих от ИВ</w:t>
            </w:r>
          </w:p>
        </w:tc>
        <w:tc>
          <w:tcPr>
            <w:tcW w:w="1367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Инвентарный N газоочистного оборудования - установок очистки газа (если проводится очистка)</w:t>
            </w:r>
          </w:p>
        </w:tc>
        <w:tc>
          <w:tcPr>
            <w:tcW w:w="1389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Номер ИЗАВ, в который поступают загрязняющие вещества от источника выделения</w:t>
            </w:r>
          </w:p>
        </w:tc>
        <w:tc>
          <w:tcPr>
            <w:tcW w:w="892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43980"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 сутки, час/сутки</w:t>
            </w:r>
          </w:p>
        </w:tc>
        <w:tc>
          <w:tcPr>
            <w:tcW w:w="932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Всего за год, часов</w:t>
            </w: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8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13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 xml:space="preserve">При учете </w:t>
            </w:r>
            <w:proofErr w:type="spellStart"/>
            <w:r>
              <w:t>нестационарности</w:t>
            </w:r>
            <w:proofErr w:type="spellEnd"/>
          </w:p>
        </w:tc>
        <w:tc>
          <w:tcPr>
            <w:tcW w:w="852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Всего (тонн в год)</w:t>
            </w: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68" w:type="dxa"/>
          </w:tcPr>
          <w:p w:rsidR="00343980" w:rsidRDefault="00343980">
            <w:pPr>
              <w:pStyle w:val="ConsPlusNormal"/>
              <w:jc w:val="center"/>
            </w:pPr>
            <w:r>
              <w:t>г/с</w:t>
            </w:r>
          </w:p>
        </w:tc>
        <w:tc>
          <w:tcPr>
            <w:tcW w:w="845" w:type="dxa"/>
          </w:tcPr>
          <w:p w:rsidR="00343980" w:rsidRDefault="00343980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620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8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343980" w:rsidRDefault="00343980">
            <w:pPr>
              <w:pStyle w:val="ConsPlusNormal"/>
              <w:jc w:val="center"/>
            </w:pPr>
            <w:bookmarkStart w:id="28" w:name="P669"/>
            <w:bookmarkEnd w:id="28"/>
            <w:r>
              <w:t>3</w:t>
            </w:r>
          </w:p>
        </w:tc>
        <w:tc>
          <w:tcPr>
            <w:tcW w:w="737" w:type="dxa"/>
          </w:tcPr>
          <w:p w:rsidR="00343980" w:rsidRDefault="00343980">
            <w:pPr>
              <w:pStyle w:val="ConsPlusNormal"/>
              <w:jc w:val="center"/>
            </w:pPr>
            <w:bookmarkStart w:id="29" w:name="P670"/>
            <w:bookmarkEnd w:id="29"/>
            <w:r>
              <w:t>4</w:t>
            </w:r>
          </w:p>
        </w:tc>
        <w:tc>
          <w:tcPr>
            <w:tcW w:w="907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43980" w:rsidRDefault="003439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43980" w:rsidRDefault="003439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</w:tcPr>
          <w:p w:rsidR="00343980" w:rsidRDefault="003439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2" w:type="dxa"/>
          </w:tcPr>
          <w:p w:rsidR="00343980" w:rsidRDefault="003439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8" w:type="dxa"/>
          </w:tcPr>
          <w:p w:rsidR="00343980" w:rsidRDefault="003439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43980" w:rsidRDefault="003439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0" w:type="dxa"/>
          </w:tcPr>
          <w:p w:rsidR="00343980" w:rsidRDefault="003439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8" w:type="dxa"/>
          </w:tcPr>
          <w:p w:rsidR="00343980" w:rsidRDefault="003439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5" w:type="dxa"/>
          </w:tcPr>
          <w:p w:rsidR="00343980" w:rsidRDefault="003439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343980" w:rsidRDefault="003439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7" w:type="dxa"/>
          </w:tcPr>
          <w:p w:rsidR="00343980" w:rsidRDefault="0034398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89" w:type="dxa"/>
          </w:tcPr>
          <w:p w:rsidR="00343980" w:rsidRDefault="0034398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92" w:type="dxa"/>
          </w:tcPr>
          <w:p w:rsidR="00343980" w:rsidRDefault="00343980">
            <w:pPr>
              <w:pStyle w:val="ConsPlusNormal"/>
              <w:jc w:val="center"/>
            </w:pPr>
            <w:r>
              <w:t>18</w:t>
            </w:r>
          </w:p>
        </w:tc>
      </w:tr>
      <w:tr w:rsidR="00343980">
        <w:tc>
          <w:tcPr>
            <w:tcW w:w="6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3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6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45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6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8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92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6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3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6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45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6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8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92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2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30" w:name="P726"/>
      <w:bookmarkEnd w:id="30"/>
      <w:r>
        <w:t>Таблица N 3.2</w:t>
      </w:r>
    </w:p>
    <w:p w:rsidR="00343980" w:rsidRDefault="00343980">
      <w:pPr>
        <w:pStyle w:val="ConsPlusNormal"/>
        <w:jc w:val="center"/>
      </w:pPr>
      <w:r>
        <w:t>Стационарные источники выбросов загрязняющих веществ</w:t>
      </w:r>
    </w:p>
    <w:p w:rsidR="00343980" w:rsidRDefault="0034398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"/>
        <w:gridCol w:w="385"/>
        <w:gridCol w:w="869"/>
        <w:gridCol w:w="866"/>
        <w:gridCol w:w="660"/>
        <w:gridCol w:w="588"/>
        <w:gridCol w:w="467"/>
        <w:gridCol w:w="558"/>
        <w:gridCol w:w="243"/>
        <w:gridCol w:w="242"/>
        <w:gridCol w:w="243"/>
        <w:gridCol w:w="242"/>
        <w:gridCol w:w="737"/>
        <w:gridCol w:w="546"/>
        <w:gridCol w:w="862"/>
        <w:gridCol w:w="835"/>
        <w:gridCol w:w="892"/>
        <w:gridCol w:w="862"/>
        <w:gridCol w:w="634"/>
        <w:gridCol w:w="339"/>
        <w:gridCol w:w="868"/>
        <w:gridCol w:w="864"/>
        <w:gridCol w:w="644"/>
        <w:gridCol w:w="710"/>
        <w:gridCol w:w="744"/>
        <w:gridCol w:w="749"/>
      </w:tblGrid>
      <w:tr w:rsidR="00343980">
        <w:tc>
          <w:tcPr>
            <w:tcW w:w="48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 ИЗАВ</w:t>
            </w:r>
          </w:p>
        </w:tc>
        <w:tc>
          <w:tcPr>
            <w:tcW w:w="502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Тип, ИЗАВ</w:t>
            </w:r>
          </w:p>
        </w:tc>
        <w:tc>
          <w:tcPr>
            <w:tcW w:w="51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ИЗАВ</w:t>
            </w:r>
          </w:p>
        </w:tc>
        <w:tc>
          <w:tcPr>
            <w:tcW w:w="68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Число ИЗАВ, объединенных под одним номером</w:t>
            </w:r>
          </w:p>
        </w:tc>
        <w:tc>
          <w:tcPr>
            <w:tcW w:w="466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Высота источника, м</w:t>
            </w:r>
          </w:p>
        </w:tc>
        <w:tc>
          <w:tcPr>
            <w:tcW w:w="2070" w:type="dxa"/>
            <w:gridSpan w:val="3"/>
          </w:tcPr>
          <w:p w:rsidR="00343980" w:rsidRDefault="00343980">
            <w:pPr>
              <w:pStyle w:val="ConsPlusNormal"/>
              <w:jc w:val="center"/>
            </w:pPr>
            <w:r>
              <w:t>Размеры устья источника</w:t>
            </w:r>
          </w:p>
        </w:tc>
        <w:tc>
          <w:tcPr>
            <w:tcW w:w="1753" w:type="dxa"/>
            <w:gridSpan w:val="4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Координаты источника на карте-схеме</w:t>
            </w:r>
          </w:p>
        </w:tc>
        <w:tc>
          <w:tcPr>
            <w:tcW w:w="60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Ширина площадного источника, м</w:t>
            </w:r>
          </w:p>
        </w:tc>
        <w:tc>
          <w:tcPr>
            <w:tcW w:w="472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 режима (стадии) выброса</w:t>
            </w:r>
          </w:p>
        </w:tc>
        <w:tc>
          <w:tcPr>
            <w:tcW w:w="79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Скорость выхода ГВС, м/с, фактическая /осредненная/</w:t>
            </w:r>
          </w:p>
        </w:tc>
        <w:tc>
          <w:tcPr>
            <w:tcW w:w="96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Вертикальная составляющая осредненной скорости выхода ГВС, м/с</w:t>
            </w:r>
          </w:p>
        </w:tc>
        <w:tc>
          <w:tcPr>
            <w:tcW w:w="907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Объем (расход) ГВС, м3/с (при фактических условиях) /осредненный/</w:t>
            </w:r>
          </w:p>
        </w:tc>
        <w:tc>
          <w:tcPr>
            <w:tcW w:w="68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Температура ГВС, °C /осредненная/</w:t>
            </w:r>
          </w:p>
        </w:tc>
        <w:tc>
          <w:tcPr>
            <w:tcW w:w="60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Плотность ГВС, кг/м3</w:t>
            </w:r>
          </w:p>
        </w:tc>
        <w:tc>
          <w:tcPr>
            <w:tcW w:w="4406" w:type="dxa"/>
            <w:gridSpan w:val="5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ЗВ, выбрасываемые в атмосферный воздух (для каждого режима (стадии) выброса ЗВ)</w:t>
            </w:r>
          </w:p>
        </w:tc>
        <w:tc>
          <w:tcPr>
            <w:tcW w:w="772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Итого за год выброс вещества источником, т/год</w:t>
            </w:r>
          </w:p>
        </w:tc>
        <w:tc>
          <w:tcPr>
            <w:tcW w:w="508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43980"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  <w:jc w:val="center"/>
            </w:pPr>
            <w:r>
              <w:t>Круглое устье</w:t>
            </w:r>
          </w:p>
        </w:tc>
        <w:tc>
          <w:tcPr>
            <w:tcW w:w="1220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Прямоугольное устье</w:t>
            </w:r>
          </w:p>
        </w:tc>
        <w:tc>
          <w:tcPr>
            <w:tcW w:w="0" w:type="auto"/>
            <w:gridSpan w:val="4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gridSpan w:val="5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  <w:jc w:val="center"/>
            </w:pPr>
            <w:r>
              <w:t>Диаметр, м</w:t>
            </w:r>
          </w:p>
        </w:tc>
        <w:tc>
          <w:tcPr>
            <w:tcW w:w="592" w:type="dxa"/>
          </w:tcPr>
          <w:p w:rsidR="00343980" w:rsidRDefault="00343980">
            <w:pPr>
              <w:pStyle w:val="ConsPlusNormal"/>
              <w:jc w:val="center"/>
            </w:pPr>
            <w:r>
              <w:t>Длина, м</w:t>
            </w:r>
          </w:p>
        </w:tc>
        <w:tc>
          <w:tcPr>
            <w:tcW w:w="628" w:type="dxa"/>
          </w:tcPr>
          <w:p w:rsidR="00343980" w:rsidRDefault="00343980">
            <w:pPr>
              <w:pStyle w:val="ConsPlusNormal"/>
              <w:jc w:val="center"/>
            </w:pPr>
            <w:r>
              <w:t>Ширина, м</w:t>
            </w:r>
          </w:p>
        </w:tc>
        <w:tc>
          <w:tcPr>
            <w:tcW w:w="438" w:type="dxa"/>
          </w:tcPr>
          <w:p w:rsidR="00343980" w:rsidRDefault="00343980">
            <w:pPr>
              <w:pStyle w:val="ConsPlusNormal"/>
              <w:jc w:val="center"/>
            </w:pPr>
            <w:r>
              <w:t>X1</w:t>
            </w:r>
          </w:p>
        </w:tc>
        <w:tc>
          <w:tcPr>
            <w:tcW w:w="438" w:type="dxa"/>
          </w:tcPr>
          <w:p w:rsidR="00343980" w:rsidRDefault="00343980">
            <w:pPr>
              <w:pStyle w:val="ConsPlusNormal"/>
              <w:jc w:val="center"/>
            </w:pPr>
            <w:r>
              <w:t>Y1</w:t>
            </w:r>
          </w:p>
        </w:tc>
        <w:tc>
          <w:tcPr>
            <w:tcW w:w="438" w:type="dxa"/>
          </w:tcPr>
          <w:p w:rsidR="00343980" w:rsidRDefault="00343980">
            <w:pPr>
              <w:pStyle w:val="ConsPlusNormal"/>
              <w:jc w:val="center"/>
            </w:pPr>
            <w:r>
              <w:t>X2</w:t>
            </w:r>
          </w:p>
        </w:tc>
        <w:tc>
          <w:tcPr>
            <w:tcW w:w="439" w:type="dxa"/>
          </w:tcPr>
          <w:p w:rsidR="00343980" w:rsidRDefault="00343980">
            <w:pPr>
              <w:pStyle w:val="ConsPlusNormal"/>
              <w:jc w:val="center"/>
            </w:pPr>
            <w:r>
              <w:t>Y2</w:t>
            </w: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8" w:type="dxa"/>
          </w:tcPr>
          <w:p w:rsidR="00343980" w:rsidRDefault="0034398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04" w:type="dxa"/>
          </w:tcPr>
          <w:p w:rsidR="00343980" w:rsidRDefault="00343980">
            <w:pPr>
              <w:pStyle w:val="ConsPlusNormal"/>
              <w:jc w:val="center"/>
            </w:pPr>
            <w:r>
              <w:t>Концентрация, мг/м3</w:t>
            </w:r>
          </w:p>
        </w:tc>
        <w:tc>
          <w:tcPr>
            <w:tcW w:w="680" w:type="dxa"/>
          </w:tcPr>
          <w:p w:rsidR="00343980" w:rsidRDefault="00343980">
            <w:pPr>
              <w:pStyle w:val="ConsPlusNormal"/>
              <w:jc w:val="center"/>
            </w:pPr>
            <w:r>
              <w:t>Мощность выброса, г/с</w:t>
            </w:r>
          </w:p>
        </w:tc>
        <w:tc>
          <w:tcPr>
            <w:tcW w:w="1984" w:type="dxa"/>
          </w:tcPr>
          <w:p w:rsidR="00343980" w:rsidRDefault="00343980">
            <w:pPr>
              <w:pStyle w:val="ConsPlusNormal"/>
              <w:jc w:val="center"/>
            </w:pPr>
            <w:r>
              <w:t>Суммарные годовые (валовые) выбросы режима (стадии) ИЗАВ, т/год</w:t>
            </w: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0" w:type="auto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484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2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4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43980" w:rsidRDefault="00343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6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43980" w:rsidRDefault="003439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2" w:type="dxa"/>
          </w:tcPr>
          <w:p w:rsidR="00343980" w:rsidRDefault="003439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8" w:type="dxa"/>
          </w:tcPr>
          <w:p w:rsidR="00343980" w:rsidRDefault="003439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8" w:type="dxa"/>
          </w:tcPr>
          <w:p w:rsidR="00343980" w:rsidRDefault="003439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8" w:type="dxa"/>
          </w:tcPr>
          <w:p w:rsidR="00343980" w:rsidRDefault="003439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8" w:type="dxa"/>
          </w:tcPr>
          <w:p w:rsidR="00343980" w:rsidRDefault="003439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" w:type="dxa"/>
          </w:tcPr>
          <w:p w:rsidR="00343980" w:rsidRDefault="003439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43980" w:rsidRDefault="003439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2" w:type="dxa"/>
          </w:tcPr>
          <w:p w:rsidR="00343980" w:rsidRDefault="003439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0" w:type="dxa"/>
          </w:tcPr>
          <w:p w:rsidR="00343980" w:rsidRDefault="003439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43980" w:rsidRDefault="0034398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343980" w:rsidRDefault="0034398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4" w:type="dxa"/>
          </w:tcPr>
          <w:p w:rsidR="00343980" w:rsidRDefault="0034398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" w:type="dxa"/>
          </w:tcPr>
          <w:p w:rsidR="00343980" w:rsidRDefault="0034398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8" w:type="dxa"/>
          </w:tcPr>
          <w:p w:rsidR="00343980" w:rsidRDefault="0034398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4" w:type="dxa"/>
          </w:tcPr>
          <w:p w:rsidR="00343980" w:rsidRDefault="0034398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343980" w:rsidRDefault="0034398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343980" w:rsidRDefault="0034398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72" w:type="dxa"/>
          </w:tcPr>
          <w:p w:rsidR="00343980" w:rsidRDefault="0034398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08" w:type="dxa"/>
          </w:tcPr>
          <w:p w:rsidR="00343980" w:rsidRDefault="00343980">
            <w:pPr>
              <w:pStyle w:val="ConsPlusNormal"/>
              <w:jc w:val="center"/>
            </w:pPr>
            <w:r>
              <w:t>26</w:t>
            </w:r>
          </w:p>
        </w:tc>
      </w:tr>
      <w:tr w:rsidR="00343980">
        <w:tc>
          <w:tcPr>
            <w:tcW w:w="17176" w:type="dxa"/>
            <w:gridSpan w:val="26"/>
          </w:tcPr>
          <w:p w:rsidR="00343980" w:rsidRDefault="00343980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343980" w:rsidRDefault="00343980">
            <w:pPr>
              <w:pStyle w:val="ConsPlusNormal"/>
              <w:jc w:val="center"/>
            </w:pPr>
            <w:r>
              <w:lastRenderedPageBreak/>
              <w:t>(номер и наименование отдельной территории объекта ОНВ)</w:t>
            </w:r>
          </w:p>
        </w:tc>
      </w:tr>
      <w:tr w:rsidR="00343980">
        <w:tc>
          <w:tcPr>
            <w:tcW w:w="4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6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9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9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8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4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6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9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9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8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4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6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9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9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8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4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6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9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9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8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4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6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9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9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8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4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6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9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39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8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98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72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08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sectPr w:rsidR="0034398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2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31" w:name="P949"/>
      <w:bookmarkEnd w:id="31"/>
      <w:r>
        <w:t>Таблица N 3.3</w:t>
      </w:r>
    </w:p>
    <w:p w:rsidR="00343980" w:rsidRDefault="00343980">
      <w:pPr>
        <w:pStyle w:val="ConsPlusNormal"/>
        <w:jc w:val="center"/>
      </w:pPr>
      <w:r>
        <w:t>Данные для стационарных ИЗАВ, имеющих</w:t>
      </w:r>
    </w:p>
    <w:p w:rsidR="00343980" w:rsidRDefault="00343980">
      <w:pPr>
        <w:pStyle w:val="ConsPlusNormal"/>
        <w:jc w:val="center"/>
      </w:pPr>
      <w:r>
        <w:t>произвольную форму</w:t>
      </w:r>
    </w:p>
    <w:p w:rsidR="00343980" w:rsidRDefault="003439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077"/>
        <w:gridCol w:w="1361"/>
        <w:gridCol w:w="4231"/>
        <w:gridCol w:w="1474"/>
      </w:tblGrid>
      <w:tr w:rsidR="00343980">
        <w:tc>
          <w:tcPr>
            <w:tcW w:w="907" w:type="dxa"/>
          </w:tcPr>
          <w:p w:rsidR="00343980" w:rsidRDefault="00343980">
            <w:pPr>
              <w:pStyle w:val="ConsPlusNormal"/>
              <w:jc w:val="center"/>
            </w:pPr>
            <w:r>
              <w:t>N ИЗАВ</w:t>
            </w:r>
          </w:p>
        </w:tc>
        <w:tc>
          <w:tcPr>
            <w:tcW w:w="1077" w:type="dxa"/>
          </w:tcPr>
          <w:p w:rsidR="00343980" w:rsidRDefault="00343980">
            <w:pPr>
              <w:pStyle w:val="ConsPlusNormal"/>
              <w:jc w:val="center"/>
            </w:pPr>
            <w:r>
              <w:t>Тип ИЗАВ</w:t>
            </w:r>
          </w:p>
        </w:tc>
        <w:tc>
          <w:tcPr>
            <w:tcW w:w="1361" w:type="dxa"/>
          </w:tcPr>
          <w:p w:rsidR="00343980" w:rsidRDefault="00343980">
            <w:pPr>
              <w:pStyle w:val="ConsPlusNormal"/>
              <w:jc w:val="center"/>
            </w:pPr>
            <w:r>
              <w:t>Наименование ИЗАВ</w:t>
            </w:r>
          </w:p>
        </w:tc>
        <w:tc>
          <w:tcPr>
            <w:tcW w:w="4231" w:type="dxa"/>
          </w:tcPr>
          <w:p w:rsidR="00343980" w:rsidRDefault="00343980">
            <w:pPr>
              <w:pStyle w:val="ConsPlusNormal"/>
              <w:jc w:val="center"/>
            </w:pPr>
            <w:r>
              <w:t>Координаты вершин многоугольника, описывающего источник выбросов</w:t>
            </w:r>
          </w:p>
          <w:p w:rsidR="00343980" w:rsidRDefault="00343980">
            <w:pPr>
              <w:pStyle w:val="ConsPlusNormal"/>
              <w:jc w:val="center"/>
            </w:pPr>
            <w:r>
              <w:t>(X1; Y1) ... (</w:t>
            </w:r>
            <w:proofErr w:type="spellStart"/>
            <w:r>
              <w:t>Xn</w:t>
            </w:r>
            <w:proofErr w:type="spellEnd"/>
            <w:r>
              <w:t xml:space="preserve">; </w:t>
            </w:r>
            <w:proofErr w:type="spellStart"/>
            <w:r>
              <w:t>Yn</w:t>
            </w:r>
            <w:proofErr w:type="spellEnd"/>
            <w:r>
              <w:t>), м</w:t>
            </w:r>
          </w:p>
        </w:tc>
        <w:tc>
          <w:tcPr>
            <w:tcW w:w="1474" w:type="dxa"/>
          </w:tcPr>
          <w:p w:rsidR="00343980" w:rsidRDefault="00343980">
            <w:pPr>
              <w:pStyle w:val="ConsPlusNormal"/>
              <w:jc w:val="center"/>
            </w:pPr>
            <w:r>
              <w:t>Площадь многоугольника, м</w:t>
            </w:r>
            <w:r>
              <w:rPr>
                <w:vertAlign w:val="superscript"/>
              </w:rPr>
              <w:t>2</w:t>
            </w:r>
          </w:p>
        </w:tc>
      </w:tr>
      <w:tr w:rsidR="00343980">
        <w:tc>
          <w:tcPr>
            <w:tcW w:w="907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31" w:type="dxa"/>
          </w:tcPr>
          <w:p w:rsidR="00343980" w:rsidRDefault="00343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</w:tr>
      <w:tr w:rsidR="00343980">
        <w:tc>
          <w:tcPr>
            <w:tcW w:w="90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61" w:type="dxa"/>
          </w:tcPr>
          <w:p w:rsidR="00343980" w:rsidRDefault="00343980">
            <w:pPr>
              <w:pStyle w:val="ConsPlusNormal"/>
            </w:pPr>
          </w:p>
        </w:tc>
        <w:tc>
          <w:tcPr>
            <w:tcW w:w="4231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474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2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32" w:name="P974"/>
      <w:bookmarkEnd w:id="32"/>
      <w:r>
        <w:t>Таблица N 3.4</w:t>
      </w:r>
    </w:p>
    <w:p w:rsidR="00343980" w:rsidRDefault="00343980">
      <w:pPr>
        <w:pStyle w:val="ConsPlusNormal"/>
        <w:jc w:val="center"/>
      </w:pPr>
      <w:r>
        <w:t>Данные для стационарных ИЗАВ, ось устья которых отклоняется</w:t>
      </w:r>
    </w:p>
    <w:p w:rsidR="00343980" w:rsidRDefault="00343980">
      <w:pPr>
        <w:pStyle w:val="ConsPlusNormal"/>
        <w:jc w:val="center"/>
      </w:pPr>
      <w:r>
        <w:t>от вертикали</w:t>
      </w:r>
    </w:p>
    <w:p w:rsidR="00343980" w:rsidRDefault="003439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1020"/>
        <w:gridCol w:w="1247"/>
        <w:gridCol w:w="2267"/>
        <w:gridCol w:w="3741"/>
      </w:tblGrid>
      <w:tr w:rsidR="00343980">
        <w:tc>
          <w:tcPr>
            <w:tcW w:w="793" w:type="dxa"/>
          </w:tcPr>
          <w:p w:rsidR="00343980" w:rsidRDefault="00343980">
            <w:pPr>
              <w:pStyle w:val="ConsPlusNormal"/>
              <w:jc w:val="center"/>
            </w:pPr>
            <w:r>
              <w:t>N ИЗАВ</w:t>
            </w:r>
          </w:p>
        </w:tc>
        <w:tc>
          <w:tcPr>
            <w:tcW w:w="1020" w:type="dxa"/>
          </w:tcPr>
          <w:p w:rsidR="00343980" w:rsidRDefault="00343980">
            <w:pPr>
              <w:pStyle w:val="ConsPlusNormal"/>
              <w:jc w:val="center"/>
            </w:pPr>
            <w:r>
              <w:t>Тип ИЗАВ</w:t>
            </w:r>
          </w:p>
        </w:tc>
        <w:tc>
          <w:tcPr>
            <w:tcW w:w="1247" w:type="dxa"/>
          </w:tcPr>
          <w:p w:rsidR="00343980" w:rsidRDefault="00343980">
            <w:pPr>
              <w:pStyle w:val="ConsPlusNormal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ИЗАВ</w:t>
            </w:r>
          </w:p>
        </w:tc>
        <w:tc>
          <w:tcPr>
            <w:tcW w:w="2267" w:type="dxa"/>
          </w:tcPr>
          <w:p w:rsidR="00343980" w:rsidRDefault="00343980">
            <w:pPr>
              <w:pStyle w:val="ConsPlusNormal"/>
              <w:jc w:val="center"/>
            </w:pPr>
            <w:r>
              <w:t>Угол отклонения оси устья источника от вертикали, градус</w:t>
            </w:r>
          </w:p>
        </w:tc>
        <w:tc>
          <w:tcPr>
            <w:tcW w:w="3741" w:type="dxa"/>
          </w:tcPr>
          <w:p w:rsidR="00343980" w:rsidRDefault="00343980">
            <w:pPr>
              <w:pStyle w:val="ConsPlusNormal"/>
              <w:jc w:val="center"/>
            </w:pPr>
            <w:r>
              <w:t>Направление отклонения (азимут) оси источника, градус (угол между направлением от основания источника на север и горизонтальной проекцией оси устья источника)</w:t>
            </w:r>
          </w:p>
        </w:tc>
      </w:tr>
      <w:tr w:rsidR="00343980">
        <w:tc>
          <w:tcPr>
            <w:tcW w:w="793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343980" w:rsidRDefault="00343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1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</w:tr>
      <w:tr w:rsidR="00343980">
        <w:tc>
          <w:tcPr>
            <w:tcW w:w="79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24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226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3741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2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33" w:name="P998"/>
      <w:bookmarkEnd w:id="33"/>
      <w:r>
        <w:t>Таблица N 3.5</w:t>
      </w:r>
    </w:p>
    <w:p w:rsidR="00343980" w:rsidRDefault="00343980">
      <w:pPr>
        <w:pStyle w:val="ConsPlusNormal"/>
        <w:jc w:val="center"/>
      </w:pPr>
      <w:r>
        <w:t>Данные для стационарных ИЗАВ в случае факельного горения</w:t>
      </w:r>
    </w:p>
    <w:p w:rsidR="00343980" w:rsidRDefault="003439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964"/>
        <w:gridCol w:w="1304"/>
        <w:gridCol w:w="3515"/>
        <w:gridCol w:w="2494"/>
      </w:tblGrid>
      <w:tr w:rsidR="00343980">
        <w:tc>
          <w:tcPr>
            <w:tcW w:w="794" w:type="dxa"/>
          </w:tcPr>
          <w:p w:rsidR="00343980" w:rsidRDefault="00343980">
            <w:pPr>
              <w:pStyle w:val="ConsPlusNormal"/>
              <w:jc w:val="center"/>
            </w:pPr>
            <w:r>
              <w:t>N ИЗАВ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Тип ИЗАВ</w:t>
            </w:r>
          </w:p>
        </w:tc>
        <w:tc>
          <w:tcPr>
            <w:tcW w:w="1304" w:type="dxa"/>
          </w:tcPr>
          <w:p w:rsidR="00343980" w:rsidRDefault="00343980">
            <w:pPr>
              <w:pStyle w:val="ConsPlusNormal"/>
              <w:jc w:val="center"/>
            </w:pPr>
            <w:r>
              <w:t>Наименование ИЗАВ</w:t>
            </w:r>
          </w:p>
        </w:tc>
        <w:tc>
          <w:tcPr>
            <w:tcW w:w="3515" w:type="dxa"/>
          </w:tcPr>
          <w:p w:rsidR="00343980" w:rsidRDefault="00343980">
            <w:pPr>
              <w:pStyle w:val="ConsPlusNormal"/>
              <w:jc w:val="center"/>
            </w:pPr>
            <w:r>
              <w:t>Тепловая мощность ИВ, вычисленная с учетом неполноты сгорания топлива, Вт</w:t>
            </w:r>
          </w:p>
        </w:tc>
        <w:tc>
          <w:tcPr>
            <w:tcW w:w="2494" w:type="dxa"/>
          </w:tcPr>
          <w:p w:rsidR="00343980" w:rsidRDefault="00343980">
            <w:pPr>
              <w:pStyle w:val="ConsPlusNormal"/>
              <w:jc w:val="center"/>
            </w:pPr>
            <w:r>
              <w:t>Часть тепловой мощности ИВ, затрачиваемая на излучение</w:t>
            </w:r>
          </w:p>
        </w:tc>
      </w:tr>
      <w:tr w:rsidR="00343980">
        <w:tc>
          <w:tcPr>
            <w:tcW w:w="794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343980" w:rsidRDefault="00343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</w:tr>
      <w:tr w:rsidR="00343980">
        <w:tc>
          <w:tcPr>
            <w:tcW w:w="79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3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3515" w:type="dxa"/>
          </w:tcPr>
          <w:p w:rsidR="00343980" w:rsidRDefault="00343980">
            <w:pPr>
              <w:pStyle w:val="ConsPlusNormal"/>
            </w:pPr>
          </w:p>
        </w:tc>
        <w:tc>
          <w:tcPr>
            <w:tcW w:w="2494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2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34" w:name="P1021"/>
      <w:bookmarkEnd w:id="34"/>
      <w:r>
        <w:t>Таблица N 3.6</w:t>
      </w:r>
    </w:p>
    <w:p w:rsidR="00343980" w:rsidRDefault="00343980">
      <w:pPr>
        <w:pStyle w:val="ConsPlusNormal"/>
        <w:jc w:val="center"/>
      </w:pPr>
      <w:r>
        <w:t>Результаты обследования установок очистки газа</w:t>
      </w:r>
    </w:p>
    <w:p w:rsidR="00343980" w:rsidRDefault="00343980">
      <w:pPr>
        <w:pStyle w:val="ConsPlusNormal"/>
        <w:jc w:val="center"/>
      </w:pPr>
      <w:r>
        <w:t>и условий их эксплуатации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sectPr w:rsidR="0034398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20"/>
        <w:gridCol w:w="571"/>
        <w:gridCol w:w="1701"/>
        <w:gridCol w:w="1718"/>
        <w:gridCol w:w="1701"/>
        <w:gridCol w:w="1133"/>
        <w:gridCol w:w="1104"/>
        <w:gridCol w:w="1020"/>
        <w:gridCol w:w="1077"/>
        <w:gridCol w:w="1134"/>
      </w:tblGrid>
      <w:tr w:rsidR="00343980">
        <w:tc>
          <w:tcPr>
            <w:tcW w:w="85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lastRenderedPageBreak/>
              <w:t>Результаты обследования установок очистки газа, N цеха</w:t>
            </w:r>
          </w:p>
        </w:tc>
        <w:tc>
          <w:tcPr>
            <w:tcW w:w="72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цеха</w:t>
            </w:r>
          </w:p>
        </w:tc>
        <w:tc>
          <w:tcPr>
            <w:tcW w:w="571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 участка</w:t>
            </w:r>
          </w:p>
        </w:tc>
        <w:tc>
          <w:tcPr>
            <w:tcW w:w="1701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источника выделения (выброса), его номер</w:t>
            </w:r>
          </w:p>
        </w:tc>
        <w:tc>
          <w:tcPr>
            <w:tcW w:w="1718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установок очистки газа, его тип и марка (N в реестре установок очистки газа на объекте ОНВ)</w:t>
            </w:r>
          </w:p>
        </w:tc>
        <w:tc>
          <w:tcPr>
            <w:tcW w:w="1701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Номер ИЗАВ, через который осуществляются выбросы после очистки</w:t>
            </w:r>
          </w:p>
        </w:tc>
        <w:tc>
          <w:tcPr>
            <w:tcW w:w="2237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Эффективность (степень очистки), установок очистки газа, %</w:t>
            </w:r>
          </w:p>
        </w:tc>
        <w:tc>
          <w:tcPr>
            <w:tcW w:w="102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 и код ЗВ</w:t>
            </w:r>
          </w:p>
        </w:tc>
        <w:tc>
          <w:tcPr>
            <w:tcW w:w="2211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Коэффициент обеспеченности, %</w:t>
            </w:r>
          </w:p>
        </w:tc>
      </w:tr>
      <w:tr w:rsidR="00343980">
        <w:tc>
          <w:tcPr>
            <w:tcW w:w="85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2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71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701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718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701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133" w:type="dxa"/>
          </w:tcPr>
          <w:p w:rsidR="00343980" w:rsidRDefault="00343980">
            <w:pPr>
              <w:pStyle w:val="ConsPlusNormal"/>
              <w:jc w:val="center"/>
            </w:pPr>
            <w:r>
              <w:t>Проектный</w:t>
            </w:r>
          </w:p>
        </w:tc>
        <w:tc>
          <w:tcPr>
            <w:tcW w:w="1104" w:type="dxa"/>
          </w:tcPr>
          <w:p w:rsidR="00343980" w:rsidRDefault="00343980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02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  <w:jc w:val="center"/>
            </w:pPr>
            <w:r>
              <w:t>Нормативный</w:t>
            </w:r>
          </w:p>
        </w:tc>
        <w:tc>
          <w:tcPr>
            <w:tcW w:w="1134" w:type="dxa"/>
          </w:tcPr>
          <w:p w:rsidR="00343980" w:rsidRDefault="00343980">
            <w:pPr>
              <w:pStyle w:val="ConsPlusNormal"/>
              <w:jc w:val="center"/>
            </w:pPr>
            <w:r>
              <w:t>Фактический</w:t>
            </w:r>
          </w:p>
        </w:tc>
      </w:tr>
      <w:tr w:rsidR="00343980">
        <w:tc>
          <w:tcPr>
            <w:tcW w:w="850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43980" w:rsidRDefault="00343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8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43980" w:rsidRDefault="003439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343980" w:rsidRDefault="003439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04" w:type="dxa"/>
          </w:tcPr>
          <w:p w:rsidR="00343980" w:rsidRDefault="003439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343980" w:rsidRDefault="003439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343980" w:rsidRDefault="003439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43980" w:rsidRDefault="00343980">
            <w:pPr>
              <w:pStyle w:val="ConsPlusNormal"/>
              <w:jc w:val="center"/>
            </w:pPr>
            <w:r>
              <w:t>11</w:t>
            </w:r>
          </w:p>
        </w:tc>
      </w:tr>
      <w:tr w:rsidR="00343980">
        <w:tc>
          <w:tcPr>
            <w:tcW w:w="12729" w:type="dxa"/>
            <w:gridSpan w:val="11"/>
          </w:tcPr>
          <w:p w:rsidR="00343980" w:rsidRDefault="00343980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343980" w:rsidRDefault="00343980">
            <w:pPr>
              <w:pStyle w:val="ConsPlusNormal"/>
              <w:jc w:val="center"/>
            </w:pPr>
            <w:r>
              <w:t>(номер и наименование отдельной территории объекта ОНВ)</w:t>
            </w:r>
          </w:p>
        </w:tc>
      </w:tr>
      <w:tr w:rsidR="00343980"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71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701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71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701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13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1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134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71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701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718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701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13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10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134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sectPr w:rsidR="003439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2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35" w:name="P1078"/>
      <w:bookmarkEnd w:id="35"/>
      <w:r>
        <w:t>Таблица N 3.7</w:t>
      </w:r>
    </w:p>
    <w:p w:rsidR="00343980" w:rsidRDefault="00343980">
      <w:pPr>
        <w:pStyle w:val="ConsPlusNormal"/>
        <w:jc w:val="center"/>
      </w:pPr>
      <w:r>
        <w:t>Суммарные выбросы ЗВ в атмосферный воздух, их очистка</w:t>
      </w:r>
    </w:p>
    <w:p w:rsidR="00343980" w:rsidRDefault="00343980">
      <w:pPr>
        <w:pStyle w:val="ConsPlusNormal"/>
        <w:jc w:val="center"/>
      </w:pPr>
      <w:r>
        <w:t>и утилизация (в целом по объекту ОНВ), т/год</w:t>
      </w:r>
    </w:p>
    <w:p w:rsidR="00343980" w:rsidRDefault="003439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77"/>
        <w:gridCol w:w="1367"/>
        <w:gridCol w:w="510"/>
        <w:gridCol w:w="1020"/>
        <w:gridCol w:w="796"/>
        <w:gridCol w:w="624"/>
        <w:gridCol w:w="340"/>
        <w:gridCol w:w="397"/>
        <w:gridCol w:w="624"/>
        <w:gridCol w:w="850"/>
        <w:gridCol w:w="819"/>
      </w:tblGrid>
      <w:tr w:rsidR="00343980">
        <w:tc>
          <w:tcPr>
            <w:tcW w:w="1701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Загрязняющее вещество</w:t>
            </w:r>
          </w:p>
        </w:tc>
        <w:tc>
          <w:tcPr>
            <w:tcW w:w="1367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Количество загрязняющих веществ, отходящих от источников выделения</w:t>
            </w:r>
          </w:p>
        </w:tc>
        <w:tc>
          <w:tcPr>
            <w:tcW w:w="1530" w:type="dxa"/>
            <w:gridSpan w:val="2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Выбрасывается без очистки</w:t>
            </w:r>
          </w:p>
        </w:tc>
        <w:tc>
          <w:tcPr>
            <w:tcW w:w="796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Поступает на очистку</w:t>
            </w:r>
          </w:p>
        </w:tc>
        <w:tc>
          <w:tcPr>
            <w:tcW w:w="2835" w:type="dxa"/>
            <w:gridSpan w:val="5"/>
          </w:tcPr>
          <w:p w:rsidR="00343980" w:rsidRDefault="00343980">
            <w:pPr>
              <w:pStyle w:val="ConsPlusNormal"/>
              <w:jc w:val="center"/>
            </w:pPr>
            <w:r>
              <w:t>Из поступивших на очистку</w:t>
            </w:r>
          </w:p>
        </w:tc>
        <w:tc>
          <w:tcPr>
            <w:tcW w:w="819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Всего выброшено в атмосферный воздух</w:t>
            </w:r>
          </w:p>
        </w:tc>
      </w:tr>
      <w:tr w:rsidR="00343980">
        <w:tc>
          <w:tcPr>
            <w:tcW w:w="624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7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530" w:type="dxa"/>
            <w:gridSpan w:val="2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6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985" w:type="dxa"/>
            <w:gridSpan w:val="4"/>
          </w:tcPr>
          <w:p w:rsidR="00343980" w:rsidRDefault="00343980">
            <w:pPr>
              <w:pStyle w:val="ConsPlusNormal"/>
              <w:jc w:val="center"/>
            </w:pPr>
            <w:r>
              <w:t>Уловлено и обезврежено</w:t>
            </w:r>
          </w:p>
        </w:tc>
        <w:tc>
          <w:tcPr>
            <w:tcW w:w="85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Выброшено в атмосферный воздух</w:t>
            </w:r>
          </w:p>
        </w:tc>
        <w:tc>
          <w:tcPr>
            <w:tcW w:w="819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367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343980" w:rsidRDefault="00343980">
            <w:pPr>
              <w:pStyle w:val="ConsPlusNormal"/>
              <w:jc w:val="center"/>
            </w:pPr>
            <w:r>
              <w:t>В том числе от организованных ИЗАВ</w:t>
            </w:r>
          </w:p>
        </w:tc>
        <w:tc>
          <w:tcPr>
            <w:tcW w:w="796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021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Из них утилизировано</w:t>
            </w:r>
          </w:p>
        </w:tc>
        <w:tc>
          <w:tcPr>
            <w:tcW w:w="85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19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624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343980" w:rsidRDefault="00343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343980" w:rsidRDefault="003439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43980" w:rsidRDefault="003439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9" w:type="dxa"/>
          </w:tcPr>
          <w:p w:rsidR="00343980" w:rsidRDefault="00343980">
            <w:pPr>
              <w:pStyle w:val="ConsPlusNormal"/>
              <w:jc w:val="center"/>
            </w:pPr>
            <w:r>
              <w:t>10</w:t>
            </w:r>
          </w:p>
        </w:tc>
      </w:tr>
      <w:tr w:rsidR="00343980">
        <w:tc>
          <w:tcPr>
            <w:tcW w:w="624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  <w:vMerge w:val="restart"/>
            <w:vAlign w:val="bottom"/>
          </w:tcPr>
          <w:p w:rsidR="00343980" w:rsidRDefault="00343980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6528" w:type="dxa"/>
            <w:gridSpan w:val="9"/>
          </w:tcPr>
          <w:p w:rsidR="00343980" w:rsidRDefault="00343980">
            <w:pPr>
              <w:pStyle w:val="ConsPlusNormal"/>
            </w:pPr>
          </w:p>
        </w:tc>
        <w:tc>
          <w:tcPr>
            <w:tcW w:w="819" w:type="dxa"/>
            <w:vMerge w:val="restart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624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6528" w:type="dxa"/>
            <w:gridSpan w:val="9"/>
          </w:tcPr>
          <w:p w:rsidR="00343980" w:rsidRDefault="00343980">
            <w:pPr>
              <w:pStyle w:val="ConsPlusNormal"/>
              <w:jc w:val="center"/>
            </w:pPr>
            <w:r>
              <w:t>(номер и наименование территориально обособленного подразделения объекта ОНВ)</w:t>
            </w:r>
          </w:p>
        </w:tc>
        <w:tc>
          <w:tcPr>
            <w:tcW w:w="819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343980" w:rsidRDefault="00343980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136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819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343980" w:rsidRDefault="00343980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136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819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343980" w:rsidRDefault="00343980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136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819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1701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6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819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1701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36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819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1701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Твердых:</w:t>
            </w:r>
          </w:p>
        </w:tc>
        <w:tc>
          <w:tcPr>
            <w:tcW w:w="136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819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1701" w:type="dxa"/>
            <w:gridSpan w:val="2"/>
          </w:tcPr>
          <w:p w:rsidR="00343980" w:rsidRDefault="00343980">
            <w:pPr>
              <w:pStyle w:val="ConsPlusNormal"/>
              <w:jc w:val="center"/>
            </w:pPr>
            <w:r>
              <w:t>Газообразных и жидких:</w:t>
            </w:r>
          </w:p>
        </w:tc>
        <w:tc>
          <w:tcPr>
            <w:tcW w:w="136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102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6" w:type="dxa"/>
          </w:tcPr>
          <w:p w:rsidR="00343980" w:rsidRDefault="00343980">
            <w:pPr>
              <w:pStyle w:val="ConsPlusNormal"/>
            </w:pPr>
          </w:p>
        </w:tc>
        <w:tc>
          <w:tcPr>
            <w:tcW w:w="624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343980" w:rsidRDefault="00343980">
            <w:pPr>
              <w:pStyle w:val="ConsPlusNormal"/>
            </w:pPr>
          </w:p>
        </w:tc>
        <w:tc>
          <w:tcPr>
            <w:tcW w:w="819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2"/>
      </w:pPr>
      <w:r>
        <w:t>Рекомендуемый образец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center"/>
      </w:pPr>
      <w:bookmarkStart w:id="36" w:name="P1182"/>
      <w:bookmarkEnd w:id="36"/>
      <w:r>
        <w:t>Таблица N 3.8</w:t>
      </w:r>
    </w:p>
    <w:p w:rsidR="00343980" w:rsidRDefault="00343980">
      <w:pPr>
        <w:pStyle w:val="ConsPlusNormal"/>
        <w:jc w:val="center"/>
      </w:pPr>
      <w:r>
        <w:t>Выбросы от передвижных ИЗАВ</w:t>
      </w:r>
    </w:p>
    <w:p w:rsidR="00343980" w:rsidRDefault="003439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850"/>
        <w:gridCol w:w="793"/>
        <w:gridCol w:w="963"/>
        <w:gridCol w:w="510"/>
        <w:gridCol w:w="963"/>
        <w:gridCol w:w="963"/>
        <w:gridCol w:w="963"/>
        <w:gridCol w:w="737"/>
        <w:gridCol w:w="737"/>
        <w:gridCol w:w="793"/>
      </w:tblGrid>
      <w:tr w:rsidR="00343980">
        <w:tc>
          <w:tcPr>
            <w:tcW w:w="793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 xml:space="preserve">ИЗАВ, его вид (согласно </w:t>
            </w:r>
            <w:hyperlink w:anchor="P59">
              <w:r>
                <w:rPr>
                  <w:color w:val="0000FF"/>
                </w:rPr>
                <w:t xml:space="preserve">пункту </w:t>
              </w:r>
              <w:r>
                <w:rPr>
                  <w:color w:val="0000FF"/>
                </w:rPr>
                <w:lastRenderedPageBreak/>
                <w:t>5</w:t>
              </w:r>
            </w:hyperlink>
            <w:r>
              <w:t xml:space="preserve"> настоящего Порядка.</w:t>
            </w:r>
          </w:p>
        </w:tc>
        <w:tc>
          <w:tcPr>
            <w:tcW w:w="793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lastRenderedPageBreak/>
              <w:t xml:space="preserve">Количество ИЗАВ каждого </w:t>
            </w:r>
            <w:r>
              <w:lastRenderedPageBreak/>
              <w:t>вида</w:t>
            </w:r>
          </w:p>
        </w:tc>
        <w:tc>
          <w:tcPr>
            <w:tcW w:w="963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lastRenderedPageBreak/>
              <w:t xml:space="preserve">Скорость движения ИЗАВ по </w:t>
            </w:r>
            <w:r>
              <w:lastRenderedPageBreak/>
              <w:t>объекту ОНВ, (км/ч)</w:t>
            </w:r>
          </w:p>
        </w:tc>
        <w:tc>
          <w:tcPr>
            <w:tcW w:w="510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lastRenderedPageBreak/>
              <w:t>Вид топлива</w:t>
            </w:r>
          </w:p>
        </w:tc>
        <w:tc>
          <w:tcPr>
            <w:tcW w:w="963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Время работы за сезон, (ч)</w:t>
            </w:r>
          </w:p>
        </w:tc>
        <w:tc>
          <w:tcPr>
            <w:tcW w:w="963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Время работы за год, (ч)</w:t>
            </w:r>
          </w:p>
        </w:tc>
        <w:tc>
          <w:tcPr>
            <w:tcW w:w="2437" w:type="dxa"/>
            <w:gridSpan w:val="3"/>
          </w:tcPr>
          <w:p w:rsidR="00343980" w:rsidRDefault="00343980">
            <w:pPr>
              <w:pStyle w:val="ConsPlusNormal"/>
              <w:jc w:val="center"/>
            </w:pPr>
            <w:r>
              <w:t>Выброс загрязняющих веществ</w:t>
            </w:r>
          </w:p>
        </w:tc>
        <w:tc>
          <w:tcPr>
            <w:tcW w:w="793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Ссылка на расчетную метод</w:t>
            </w:r>
            <w:r>
              <w:lastRenderedPageBreak/>
              <w:t>ику</w:t>
            </w:r>
          </w:p>
        </w:tc>
      </w:tr>
      <w:tr w:rsidR="00343980"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загрязняющего вещества (ЗВ)</w:t>
            </w:r>
          </w:p>
        </w:tc>
        <w:tc>
          <w:tcPr>
            <w:tcW w:w="737" w:type="dxa"/>
          </w:tcPr>
          <w:p w:rsidR="00343980" w:rsidRDefault="00343980">
            <w:pPr>
              <w:pStyle w:val="ConsPlusNormal"/>
              <w:jc w:val="center"/>
            </w:pPr>
            <w:r>
              <w:lastRenderedPageBreak/>
              <w:t xml:space="preserve">Выбросы </w:t>
            </w:r>
            <w:r>
              <w:lastRenderedPageBreak/>
              <w:t xml:space="preserve">ЗВ </w:t>
            </w:r>
            <w:proofErr w:type="spellStart"/>
            <w:r>
              <w:t>max</w:t>
            </w:r>
            <w:proofErr w:type="spellEnd"/>
            <w:r>
              <w:t>, (г/с)</w:t>
            </w:r>
          </w:p>
        </w:tc>
        <w:tc>
          <w:tcPr>
            <w:tcW w:w="737" w:type="dxa"/>
          </w:tcPr>
          <w:p w:rsidR="00343980" w:rsidRDefault="00343980">
            <w:pPr>
              <w:pStyle w:val="ConsPlusNormal"/>
              <w:jc w:val="center"/>
            </w:pPr>
            <w:r>
              <w:lastRenderedPageBreak/>
              <w:t xml:space="preserve">Выбросы </w:t>
            </w:r>
            <w:r>
              <w:lastRenderedPageBreak/>
              <w:t>ЗВ ср., (т/год)</w:t>
            </w:r>
          </w:p>
        </w:tc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793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0001п</w:t>
            </w:r>
          </w:p>
        </w:tc>
        <w:tc>
          <w:tcPr>
            <w:tcW w:w="850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793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0002п</w:t>
            </w:r>
          </w:p>
        </w:tc>
        <w:tc>
          <w:tcPr>
            <w:tcW w:w="850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85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  <w:vMerge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793" w:type="dxa"/>
          </w:tcPr>
          <w:p w:rsidR="00343980" w:rsidRDefault="00343980">
            <w:pPr>
              <w:pStyle w:val="ConsPlusNormal"/>
              <w:jc w:val="center"/>
            </w:pPr>
            <w:r>
              <w:t>0003п</w:t>
            </w: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793" w:type="dxa"/>
          </w:tcPr>
          <w:p w:rsidR="00343980" w:rsidRDefault="003439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510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963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37" w:type="dxa"/>
          </w:tcPr>
          <w:p w:rsidR="00343980" w:rsidRDefault="00343980">
            <w:pPr>
              <w:pStyle w:val="ConsPlusNormal"/>
            </w:pPr>
          </w:p>
        </w:tc>
        <w:tc>
          <w:tcPr>
            <w:tcW w:w="793" w:type="dxa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right"/>
        <w:outlineLvl w:val="1"/>
      </w:pPr>
      <w:r>
        <w:t>Приложение N 4</w:t>
      </w:r>
    </w:p>
    <w:p w:rsidR="00343980" w:rsidRDefault="00343980">
      <w:pPr>
        <w:pStyle w:val="ConsPlusNormal"/>
        <w:jc w:val="right"/>
      </w:pPr>
      <w:r>
        <w:t>к Порядку проведения инвентаризации</w:t>
      </w:r>
    </w:p>
    <w:p w:rsidR="00343980" w:rsidRDefault="00343980">
      <w:pPr>
        <w:pStyle w:val="ConsPlusNormal"/>
        <w:jc w:val="right"/>
      </w:pPr>
      <w:r>
        <w:t>стационарных источников и выбросов</w:t>
      </w:r>
    </w:p>
    <w:p w:rsidR="00343980" w:rsidRDefault="00343980">
      <w:pPr>
        <w:pStyle w:val="ConsPlusNormal"/>
        <w:jc w:val="right"/>
      </w:pPr>
      <w:r>
        <w:t>загрязняющих веществ в атмосферный</w:t>
      </w:r>
    </w:p>
    <w:p w:rsidR="00343980" w:rsidRDefault="00343980">
      <w:pPr>
        <w:pStyle w:val="ConsPlusNormal"/>
        <w:jc w:val="right"/>
      </w:pPr>
      <w:r>
        <w:t>воздух, корректировки ее данных,</w:t>
      </w:r>
    </w:p>
    <w:p w:rsidR="00343980" w:rsidRDefault="00343980">
      <w:pPr>
        <w:pStyle w:val="ConsPlusNormal"/>
        <w:jc w:val="right"/>
      </w:pPr>
      <w:r>
        <w:t>документирования и хранения данных,</w:t>
      </w:r>
    </w:p>
    <w:p w:rsidR="00343980" w:rsidRDefault="00343980">
      <w:pPr>
        <w:pStyle w:val="ConsPlusNormal"/>
        <w:jc w:val="right"/>
      </w:pPr>
      <w:r>
        <w:t>полученных в результате проведения</w:t>
      </w:r>
    </w:p>
    <w:p w:rsidR="00343980" w:rsidRDefault="00343980">
      <w:pPr>
        <w:pStyle w:val="ConsPlusNormal"/>
        <w:jc w:val="right"/>
      </w:pPr>
      <w:r>
        <w:t>таких инвентаризации и корректировки,</w:t>
      </w:r>
    </w:p>
    <w:p w:rsidR="00343980" w:rsidRDefault="00343980">
      <w:pPr>
        <w:pStyle w:val="ConsPlusNormal"/>
        <w:jc w:val="right"/>
      </w:pPr>
      <w:r>
        <w:t>утвержденному приказом Минприроды России</w:t>
      </w:r>
    </w:p>
    <w:p w:rsidR="00343980" w:rsidRDefault="00343980">
      <w:pPr>
        <w:pStyle w:val="ConsPlusNormal"/>
        <w:jc w:val="right"/>
      </w:pPr>
      <w:r>
        <w:t>от 19.11.2021 N 871</w:t>
      </w: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Title"/>
        <w:jc w:val="center"/>
      </w:pPr>
      <w:bookmarkStart w:id="37" w:name="P1269"/>
      <w:bookmarkEnd w:id="37"/>
      <w:r>
        <w:t>РЕКОМЕНДУЕМЫЙ ОБРАЗЕЦ</w:t>
      </w:r>
    </w:p>
    <w:p w:rsidR="00343980" w:rsidRDefault="00343980">
      <w:pPr>
        <w:pStyle w:val="ConsPlusTitle"/>
        <w:jc w:val="center"/>
      </w:pPr>
      <w:r>
        <w:t>СОДЕРЖАНИЯ ОТЧЕТА ПО ИНВЕНТАРИЗАЦИИ СТАЦИОНАРНЫХ ИЗАВ</w:t>
      </w:r>
    </w:p>
    <w:p w:rsidR="00343980" w:rsidRDefault="00343980">
      <w:pPr>
        <w:pStyle w:val="ConsPlusTitle"/>
        <w:jc w:val="center"/>
      </w:pPr>
      <w:r>
        <w:t>И ВЫБРОСОВ ЗАГРЯЗНЯЮЩИХ ВЕЩЕСТВ В АТМОСФЕРНЫЙ</w:t>
      </w:r>
    </w:p>
    <w:p w:rsidR="00343980" w:rsidRDefault="00343980">
      <w:pPr>
        <w:pStyle w:val="ConsPlusTitle"/>
        <w:jc w:val="center"/>
      </w:pPr>
      <w:r>
        <w:t>ВОЗДУХ, КОРРЕКТИРОВКИ ЕЕ ДАННЫХ</w:t>
      </w:r>
    </w:p>
    <w:p w:rsidR="00343980" w:rsidRDefault="003439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5652"/>
        <w:gridCol w:w="2891"/>
      </w:tblGrid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52" w:type="dxa"/>
          </w:tcPr>
          <w:p w:rsidR="00343980" w:rsidRDefault="00343980">
            <w:pPr>
              <w:pStyle w:val="ConsPlusNormal"/>
              <w:jc w:val="center"/>
            </w:pPr>
            <w:r>
              <w:t>Перечень основных разделов отчета по инвентаризации выбросов</w:t>
            </w:r>
          </w:p>
        </w:tc>
        <w:tc>
          <w:tcPr>
            <w:tcW w:w="2891" w:type="dxa"/>
          </w:tcPr>
          <w:p w:rsidR="00343980" w:rsidRDefault="00343980">
            <w:pPr>
              <w:pStyle w:val="ConsPlusNormal"/>
              <w:jc w:val="center"/>
            </w:pPr>
            <w:r>
              <w:t>Требования к содержанию раздела</w:t>
            </w:r>
          </w:p>
        </w:tc>
      </w:tr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Титульный лист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  <w:jc w:val="center"/>
            </w:pPr>
            <w:hyperlink w:anchor="P288">
              <w:r>
                <w:rPr>
                  <w:color w:val="0000FF"/>
                </w:rPr>
                <w:t>пункт 52</w:t>
              </w:r>
            </w:hyperlink>
            <w:r>
              <w:t xml:space="preserve"> настоящего Порядка</w:t>
            </w:r>
          </w:p>
        </w:tc>
      </w:tr>
      <w:tr w:rsidR="00343980">
        <w:tc>
          <w:tcPr>
            <w:tcW w:w="528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Сведения о разработчике и список исполнителей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Содержание, введение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  <w:jc w:val="center"/>
            </w:pPr>
            <w:hyperlink w:anchor="P288">
              <w:r>
                <w:rPr>
                  <w:color w:val="0000FF"/>
                </w:rPr>
                <w:t>пункт 52</w:t>
              </w:r>
            </w:hyperlink>
            <w:r>
              <w:t xml:space="preserve"> настоящего Порядка</w:t>
            </w:r>
          </w:p>
        </w:tc>
      </w:tr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 xml:space="preserve">Сведения о хозяйствующем субъекте, объекте ОНВ, его отдельных территориях и производственной </w:t>
            </w:r>
            <w:r>
              <w:lastRenderedPageBreak/>
              <w:t>деятельности, включая сведения о количестве, характеристиках и эффективности установок очистки газа</w:t>
            </w:r>
          </w:p>
        </w:tc>
        <w:tc>
          <w:tcPr>
            <w:tcW w:w="2891" w:type="dxa"/>
          </w:tcPr>
          <w:p w:rsidR="00343980" w:rsidRDefault="00343980">
            <w:pPr>
              <w:pStyle w:val="ConsPlusNormal"/>
              <w:jc w:val="center"/>
            </w:pPr>
            <w:hyperlink w:anchor="P200">
              <w:r>
                <w:rPr>
                  <w:color w:val="0000FF"/>
                </w:rPr>
                <w:t>пункт 35</w:t>
              </w:r>
            </w:hyperlink>
            <w:r>
              <w:t xml:space="preserve"> настоящего Порядка</w:t>
            </w:r>
          </w:p>
        </w:tc>
      </w:tr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Описание проведенных работ по инвентаризации выбросов с указанием нормативных правовых актов и документов по стандартизации, перечня использованных методик выполнения измерений ЗВ и расчетного определения выбросов ЗВ</w:t>
            </w:r>
          </w:p>
        </w:tc>
        <w:tc>
          <w:tcPr>
            <w:tcW w:w="2891" w:type="dxa"/>
          </w:tcPr>
          <w:p w:rsidR="00343980" w:rsidRDefault="00343980">
            <w:pPr>
              <w:pStyle w:val="ConsPlusNormal"/>
              <w:jc w:val="center"/>
            </w:pPr>
            <w:hyperlink w:anchor="P207">
              <w:r>
                <w:rPr>
                  <w:color w:val="0000FF"/>
                </w:rPr>
                <w:t>пункт 36</w:t>
              </w:r>
            </w:hyperlink>
            <w:r>
              <w:t xml:space="preserve"> настоящего Порядка</w:t>
            </w:r>
          </w:p>
        </w:tc>
      </w:tr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Карта-схема территории объекта ОНВ (в масштабе) с ИЗАВ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  <w:jc w:val="center"/>
            </w:pPr>
            <w:hyperlink w:anchor="P126">
              <w:r>
                <w:rPr>
                  <w:color w:val="0000FF"/>
                </w:rPr>
                <w:t>пункт 16</w:t>
              </w:r>
            </w:hyperlink>
            <w:r>
              <w:t xml:space="preserve"> настоящего Порядка</w:t>
            </w:r>
          </w:p>
        </w:tc>
      </w:tr>
      <w:tr w:rsidR="00343980">
        <w:tc>
          <w:tcPr>
            <w:tcW w:w="528" w:type="dxa"/>
            <w:vMerge w:val="restart"/>
          </w:tcPr>
          <w:p w:rsidR="00343980" w:rsidRDefault="003439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Характеристики ИЗАВ, показатели работы установок очистки газа, суммарные выбросы по объекту ОНВ, включая: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528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652" w:type="dxa"/>
          </w:tcPr>
          <w:p w:rsidR="00343980" w:rsidRDefault="00343980">
            <w:pPr>
              <w:pStyle w:val="ConsPlusNormal"/>
              <w:jc w:val="center"/>
            </w:pPr>
            <w:r>
              <w:t>7.1. Источники выделения загрязняющих веществ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  <w:jc w:val="center"/>
            </w:pPr>
            <w:hyperlink w:anchor="P642">
              <w:r>
                <w:rPr>
                  <w:color w:val="0000FF"/>
                </w:rPr>
                <w:t>таблица N 3.1</w:t>
              </w:r>
            </w:hyperlink>
            <w:r>
              <w:t xml:space="preserve"> приложения N 3 к настоящему Порядку</w:t>
            </w:r>
          </w:p>
        </w:tc>
      </w:tr>
      <w:tr w:rsidR="00343980">
        <w:tc>
          <w:tcPr>
            <w:tcW w:w="528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652" w:type="dxa"/>
          </w:tcPr>
          <w:p w:rsidR="00343980" w:rsidRDefault="00343980">
            <w:pPr>
              <w:pStyle w:val="ConsPlusNormal"/>
              <w:jc w:val="center"/>
            </w:pPr>
            <w:r>
              <w:t>7.2. Источники выбросов загрязняющих веществ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  <w:jc w:val="center"/>
            </w:pPr>
            <w:hyperlink w:anchor="P726">
              <w:r>
                <w:rPr>
                  <w:color w:val="0000FF"/>
                </w:rPr>
                <w:t>таблица N 3.2</w:t>
              </w:r>
            </w:hyperlink>
            <w:r>
              <w:t xml:space="preserve"> приложения N 3 к настоящему Порядку</w:t>
            </w:r>
          </w:p>
        </w:tc>
      </w:tr>
      <w:tr w:rsidR="00343980">
        <w:tc>
          <w:tcPr>
            <w:tcW w:w="528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7.3. Результаты обследования установок очистки газа и условий их эксплуатации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  <w:jc w:val="center"/>
            </w:pPr>
            <w:hyperlink w:anchor="P949">
              <w:r>
                <w:rPr>
                  <w:color w:val="0000FF"/>
                </w:rPr>
                <w:t>таблица N 3.3</w:t>
              </w:r>
            </w:hyperlink>
            <w:r>
              <w:t xml:space="preserve"> приложения N 3 к настоящему Порядку</w:t>
            </w:r>
          </w:p>
        </w:tc>
      </w:tr>
      <w:tr w:rsidR="00343980">
        <w:tc>
          <w:tcPr>
            <w:tcW w:w="528" w:type="dxa"/>
            <w:vMerge/>
          </w:tcPr>
          <w:p w:rsidR="00343980" w:rsidRDefault="00343980">
            <w:pPr>
              <w:pStyle w:val="ConsPlusNormal"/>
            </w:pP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7.4. Суммарные выбросы ЗВ в атмосферный воздух (т/год), их очистка и утилизация (в целом по объекту ОНВ).</w:t>
            </w:r>
          </w:p>
        </w:tc>
        <w:tc>
          <w:tcPr>
            <w:tcW w:w="2891" w:type="dxa"/>
          </w:tcPr>
          <w:p w:rsidR="00343980" w:rsidRDefault="00343980">
            <w:pPr>
              <w:pStyle w:val="ConsPlusNormal"/>
              <w:jc w:val="center"/>
            </w:pPr>
            <w:hyperlink w:anchor="P974">
              <w:r>
                <w:rPr>
                  <w:color w:val="0000FF"/>
                </w:rPr>
                <w:t>таблица N 3.4</w:t>
              </w:r>
            </w:hyperlink>
            <w:r>
              <w:t xml:space="preserve"> приложения N 3</w:t>
            </w:r>
          </w:p>
        </w:tc>
      </w:tr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Результаты определения выбросов ЗВ расчетными (балансовыми) методами, включающие, при необходимости, данные о расходах и составах сырья и топлива.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 xml:space="preserve">Результаты инструментального определения показателей выбросов с приложением соответствующих расчетов, актов отборов проб и протоколов анализов, в том числе сведений об отборе проб и о количественном определении массовой концентрации ЗВ и параметров </w:t>
            </w:r>
            <w:proofErr w:type="spellStart"/>
            <w:r>
              <w:t>газовоздушной</w:t>
            </w:r>
            <w:proofErr w:type="spellEnd"/>
            <w:r>
              <w:t xml:space="preserve"> смеси, расчетов показателей выбросов на основе значений, полученных в результате измерений</w:t>
            </w:r>
          </w:p>
        </w:tc>
        <w:tc>
          <w:tcPr>
            <w:tcW w:w="2891" w:type="dxa"/>
          </w:tcPr>
          <w:p w:rsidR="00343980" w:rsidRDefault="00343980">
            <w:pPr>
              <w:pStyle w:val="ConsPlusNormal"/>
              <w:jc w:val="center"/>
            </w:pPr>
            <w:hyperlink w:anchor="P543">
              <w:r>
                <w:rPr>
                  <w:color w:val="0000FF"/>
                </w:rPr>
                <w:t>приложение N 2</w:t>
              </w:r>
            </w:hyperlink>
            <w:r>
              <w:t xml:space="preserve"> к настоящему Порядку</w:t>
            </w:r>
          </w:p>
        </w:tc>
      </w:tr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 xml:space="preserve">Документирование характеристик </w:t>
            </w:r>
            <w:proofErr w:type="spellStart"/>
            <w:r>
              <w:t>нестационарности</w:t>
            </w:r>
            <w:proofErr w:type="spellEnd"/>
            <w:r>
              <w:t xml:space="preserve"> выбросов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  <w:jc w:val="center"/>
            </w:pPr>
            <w:hyperlink w:anchor="P307">
              <w:r>
                <w:rPr>
                  <w:color w:val="0000FF"/>
                </w:rPr>
                <w:t>приложение N 1</w:t>
              </w:r>
            </w:hyperlink>
            <w:r>
              <w:t xml:space="preserve"> к настоящему Порядку</w:t>
            </w:r>
          </w:p>
        </w:tc>
      </w:tr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Копия аттестата аккредитации привлекаемой аналитической лаборатории с приложением области аккредитации, копий материалов, использованных в ходе инвентаризации выбросов и составления отчета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</w:pPr>
          </w:p>
        </w:tc>
      </w:tr>
      <w:tr w:rsidR="00343980">
        <w:tc>
          <w:tcPr>
            <w:tcW w:w="528" w:type="dxa"/>
          </w:tcPr>
          <w:p w:rsidR="00343980" w:rsidRDefault="003439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52" w:type="dxa"/>
            <w:vAlign w:val="center"/>
          </w:tcPr>
          <w:p w:rsidR="00343980" w:rsidRDefault="00343980">
            <w:pPr>
              <w:pStyle w:val="ConsPlusNormal"/>
              <w:jc w:val="center"/>
            </w:pPr>
            <w:r>
              <w:t>Иные материалы, которые разработчик считает необходимым приложить</w:t>
            </w:r>
          </w:p>
        </w:tc>
        <w:tc>
          <w:tcPr>
            <w:tcW w:w="2891" w:type="dxa"/>
            <w:vAlign w:val="center"/>
          </w:tcPr>
          <w:p w:rsidR="00343980" w:rsidRDefault="00343980">
            <w:pPr>
              <w:pStyle w:val="ConsPlusNormal"/>
            </w:pPr>
          </w:p>
        </w:tc>
      </w:tr>
    </w:tbl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jc w:val="both"/>
      </w:pPr>
    </w:p>
    <w:p w:rsidR="00343980" w:rsidRDefault="003439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592" w:rsidRDefault="001F0592"/>
    <w:sectPr w:rsidR="001F059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80"/>
    <w:rsid w:val="001F0592"/>
    <w:rsid w:val="0034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1C5A8-8467-4106-89AD-D63542E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9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0164" TargetMode="External"/><Relationship Id="rId13" Type="http://schemas.openxmlformats.org/officeDocument/2006/relationships/hyperlink" Target="https://login.consultant.ru/link/?req=doc&amp;base=LAW&amp;n=495713&amp;dst=242" TargetMode="External"/><Relationship Id="rId18" Type="http://schemas.openxmlformats.org/officeDocument/2006/relationships/hyperlink" Target="https://login.consultant.ru/link/?req=doc&amp;base=LAW&amp;n=324763&amp;dst=100006" TargetMode="External"/><Relationship Id="rId26" Type="http://schemas.openxmlformats.org/officeDocument/2006/relationships/image" Target="media/image5.w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2899" TargetMode="External"/><Relationship Id="rId7" Type="http://schemas.openxmlformats.org/officeDocument/2006/relationships/hyperlink" Target="https://login.consultant.ru/link/?req=doc&amp;base=LAW&amp;n=340195" TargetMode="External"/><Relationship Id="rId12" Type="http://schemas.openxmlformats.org/officeDocument/2006/relationships/hyperlink" Target="https://login.consultant.ru/link/?req=doc&amp;base=LAW&amp;n=511270" TargetMode="External"/><Relationship Id="rId17" Type="http://schemas.openxmlformats.org/officeDocument/2006/relationships/hyperlink" Target="https://login.consultant.ru/link/?req=doc&amp;base=LAW&amp;n=441707&amp;dst=100137" TargetMode="External"/><Relationship Id="rId25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2899" TargetMode="External"/><Relationship Id="rId20" Type="http://schemas.openxmlformats.org/officeDocument/2006/relationships/hyperlink" Target="https://www.mnr.gov.ru/docs/metodiki_rascheta_vybrosov_vrednykh_zagryaznyayushchikh_veshchestv_v_atmosfernyy_vozdukh_statsionarn/perechn_metodik_rasheta_vybrosov_vrednyh_zagryaznyayushchikh_veshchestv_v_atmosfernyy_vozdukh_st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4050&amp;dst=100084" TargetMode="External"/><Relationship Id="rId11" Type="http://schemas.openxmlformats.org/officeDocument/2006/relationships/hyperlink" Target="https://login.consultant.ru/link/?req=doc&amp;base=LAW&amp;n=198019&amp;dst=100010" TargetMode="External"/><Relationship Id="rId24" Type="http://schemas.openxmlformats.org/officeDocument/2006/relationships/image" Target="media/image3.wmf"/><Relationship Id="rId5" Type="http://schemas.openxmlformats.org/officeDocument/2006/relationships/hyperlink" Target="https://login.consultant.ru/link/?req=doc&amp;base=LAW&amp;n=482880&amp;dst=182" TargetMode="External"/><Relationship Id="rId15" Type="http://schemas.openxmlformats.org/officeDocument/2006/relationships/hyperlink" Target="https://login.consultant.ru/link/?req=doc&amp;base=LAW&amp;n=287384&amp;dst=100011" TargetMode="External"/><Relationship Id="rId23" Type="http://schemas.openxmlformats.org/officeDocument/2006/relationships/image" Target="media/image2.wmf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1447&amp;dst=274" TargetMode="External"/><Relationship Id="rId19" Type="http://schemas.openxmlformats.org/officeDocument/2006/relationships/hyperlink" Target="https://login.consultant.ru/link/?req=doc&amp;base=LAW&amp;n=470975&amp;dst=1000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880&amp;dst=181" TargetMode="External"/><Relationship Id="rId14" Type="http://schemas.openxmlformats.org/officeDocument/2006/relationships/hyperlink" Target="https://login.consultant.ru/link/?req=doc&amp;base=LAW&amp;n=510852" TargetMode="External"/><Relationship Id="rId22" Type="http://schemas.openxmlformats.org/officeDocument/2006/relationships/image" Target="media/image1.wmf"/><Relationship Id="rId27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10361</Words>
  <Characters>59061</Characters>
  <Application>Microsoft Office Word</Application>
  <DocSecurity>0</DocSecurity>
  <Lines>492</Lines>
  <Paragraphs>138</Paragraphs>
  <ScaleCrop>false</ScaleCrop>
  <Company/>
  <LinksUpToDate>false</LinksUpToDate>
  <CharactersWithSpaces>69284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Мария Алексеевна</dc:creator>
  <cp:keywords/>
  <dc:description/>
  <cp:lastModifiedBy>Моисеева Мария Алексеевна</cp:lastModifiedBy>
  <cp:revision>1</cp:revision>
  <dcterms:created xsi:type="dcterms:W3CDTF">2025-08-14T06:50:00Z</dcterms:created>
  <dcterms:modified xsi:type="dcterms:W3CDTF">2025-08-14T06:54:00Z</dcterms:modified>
</cp:coreProperties>
</file>